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AD94" w14:textId="77777777" w:rsidR="000217F3" w:rsidRDefault="000217F3">
      <w:pPr>
        <w:pBdr>
          <w:top w:val="nil"/>
          <w:left w:val="nil"/>
          <w:bottom w:val="nil"/>
          <w:right w:val="nil"/>
          <w:between w:val="nil"/>
        </w:pBdr>
        <w:tabs>
          <w:tab w:val="left" w:pos="142"/>
        </w:tabs>
        <w:jc w:val="center"/>
        <w:rPr>
          <w:rFonts w:ascii="Arial" w:eastAsia="Arial" w:hAnsi="Arial" w:cs="Arial"/>
          <w:b/>
          <w:color w:val="000000"/>
          <w:sz w:val="28"/>
          <w:szCs w:val="28"/>
        </w:rPr>
      </w:pPr>
    </w:p>
    <w:p w14:paraId="30F3F044" w14:textId="77777777" w:rsidR="000217F3" w:rsidRDefault="00000000">
      <w:pPr>
        <w:pBdr>
          <w:top w:val="nil"/>
          <w:left w:val="nil"/>
          <w:bottom w:val="nil"/>
          <w:right w:val="nil"/>
          <w:between w:val="nil"/>
        </w:pBdr>
        <w:tabs>
          <w:tab w:val="left" w:pos="142"/>
        </w:tabs>
        <w:jc w:val="center"/>
        <w:rPr>
          <w:rFonts w:ascii="Arial" w:eastAsia="Arial" w:hAnsi="Arial" w:cs="Arial"/>
          <w:b/>
          <w:color w:val="000000"/>
          <w:sz w:val="28"/>
          <w:szCs w:val="28"/>
        </w:rPr>
      </w:pPr>
      <w:r>
        <w:rPr>
          <w:rFonts w:ascii="Arial" w:eastAsia="Arial" w:hAnsi="Arial" w:cs="Arial"/>
          <w:b/>
          <w:color w:val="000000"/>
          <w:sz w:val="28"/>
          <w:szCs w:val="28"/>
        </w:rPr>
        <w:t>Acta de Evaluación Coordinación y Asesores</w:t>
      </w:r>
    </w:p>
    <w:p w14:paraId="195530F4" w14:textId="77777777" w:rsidR="000217F3" w:rsidRDefault="00000000">
      <w:pPr>
        <w:pBdr>
          <w:top w:val="nil"/>
          <w:left w:val="nil"/>
          <w:bottom w:val="nil"/>
          <w:right w:val="nil"/>
          <w:between w:val="nil"/>
        </w:pBdr>
        <w:tabs>
          <w:tab w:val="left" w:pos="142"/>
        </w:tabs>
        <w:jc w:val="center"/>
        <w:rPr>
          <w:rFonts w:ascii="Arial" w:eastAsia="Arial" w:hAnsi="Arial" w:cs="Arial"/>
          <w:b/>
          <w:color w:val="000000"/>
          <w:sz w:val="28"/>
          <w:szCs w:val="28"/>
        </w:rPr>
      </w:pPr>
      <w:r>
        <w:rPr>
          <w:rFonts w:ascii="Arial" w:eastAsia="Arial" w:hAnsi="Arial" w:cs="Arial"/>
          <w:b/>
          <w:color w:val="000000"/>
          <w:sz w:val="28"/>
          <w:szCs w:val="28"/>
        </w:rPr>
        <w:t>Convocatoria Buenos Aires Pública</w:t>
      </w:r>
    </w:p>
    <w:p w14:paraId="7443C8B8" w14:textId="77777777" w:rsidR="000217F3" w:rsidRDefault="000217F3">
      <w:pPr>
        <w:pBdr>
          <w:top w:val="nil"/>
          <w:left w:val="nil"/>
          <w:bottom w:val="nil"/>
          <w:right w:val="nil"/>
          <w:between w:val="nil"/>
        </w:pBdr>
        <w:tabs>
          <w:tab w:val="left" w:pos="142"/>
        </w:tabs>
        <w:rPr>
          <w:rFonts w:ascii="Arial" w:eastAsia="Arial" w:hAnsi="Arial" w:cs="Arial"/>
          <w:color w:val="000000"/>
          <w:sz w:val="22"/>
          <w:szCs w:val="22"/>
        </w:rPr>
      </w:pPr>
    </w:p>
    <w:p w14:paraId="67783101" w14:textId="16951AE7" w:rsidR="000217F3" w:rsidRDefault="00000000">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En la ciudad de Buenos Aires a los</w:t>
      </w:r>
      <w:r w:rsidR="007F061A">
        <w:rPr>
          <w:rFonts w:ascii="Arial" w:eastAsia="Arial" w:hAnsi="Arial" w:cs="Arial"/>
          <w:color w:val="000000"/>
          <w:sz w:val="22"/>
          <w:szCs w:val="22"/>
        </w:rPr>
        <w:t xml:space="preserve"> 17</w:t>
      </w:r>
      <w:r w:rsidR="003B3A21">
        <w:rPr>
          <w:rFonts w:ascii="Arial" w:eastAsia="Arial" w:hAnsi="Arial" w:cs="Arial"/>
          <w:color w:val="000000"/>
          <w:sz w:val="22"/>
          <w:szCs w:val="22"/>
        </w:rPr>
        <w:t xml:space="preserve"> días</w:t>
      </w:r>
      <w:r>
        <w:rPr>
          <w:rFonts w:ascii="Arial" w:eastAsia="Arial" w:hAnsi="Arial" w:cs="Arial"/>
          <w:color w:val="000000"/>
          <w:sz w:val="22"/>
          <w:szCs w:val="22"/>
        </w:rPr>
        <w:t xml:space="preserve"> del mes de noviembre del año 202</w:t>
      </w:r>
      <w:r w:rsidR="003B3A21">
        <w:rPr>
          <w:rFonts w:ascii="Arial" w:eastAsia="Arial" w:hAnsi="Arial" w:cs="Arial"/>
          <w:color w:val="000000"/>
          <w:sz w:val="22"/>
          <w:szCs w:val="22"/>
        </w:rPr>
        <w:t>3</w:t>
      </w:r>
      <w:r>
        <w:rPr>
          <w:rFonts w:ascii="Arial" w:eastAsia="Arial" w:hAnsi="Arial" w:cs="Arial"/>
          <w:color w:val="000000"/>
          <w:sz w:val="22"/>
          <w:szCs w:val="22"/>
        </w:rPr>
        <w:t>, a través de la plataforma virtual Meet en el marco de la convocatoria Buenos Aires Publica 202</w:t>
      </w:r>
      <w:r w:rsidR="003B3A21">
        <w:rPr>
          <w:rFonts w:ascii="Arial" w:eastAsia="Arial" w:hAnsi="Arial" w:cs="Arial"/>
          <w:color w:val="000000"/>
          <w:sz w:val="22"/>
          <w:szCs w:val="22"/>
        </w:rPr>
        <w:t>3</w:t>
      </w:r>
      <w:r>
        <w:rPr>
          <w:rFonts w:ascii="Arial" w:eastAsia="Arial" w:hAnsi="Arial" w:cs="Arial"/>
          <w:color w:val="000000"/>
          <w:sz w:val="22"/>
          <w:szCs w:val="22"/>
        </w:rPr>
        <w:t xml:space="preserve">, se reúnen el Jurado conformado por </w:t>
      </w:r>
      <w:r w:rsidR="003B3A21">
        <w:rPr>
          <w:rFonts w:ascii="Arial" w:eastAsia="Arial" w:hAnsi="Arial" w:cs="Arial"/>
          <w:color w:val="000000"/>
          <w:sz w:val="22"/>
          <w:szCs w:val="22"/>
        </w:rPr>
        <w:t>Bárbara Romano, Valeria Snitcovsky y Andrés Borthagaray</w:t>
      </w:r>
      <w:r>
        <w:rPr>
          <w:rFonts w:ascii="Arial" w:eastAsia="Arial" w:hAnsi="Arial" w:cs="Arial"/>
          <w:color w:val="000000"/>
          <w:sz w:val="22"/>
          <w:szCs w:val="22"/>
        </w:rPr>
        <w:t xml:space="preserve"> acompañados por el asesor académico Martín Motta y el asesor editorial Hernán Bisman.</w:t>
      </w:r>
    </w:p>
    <w:p w14:paraId="08FCDE71" w14:textId="77777777" w:rsidR="000217F3" w:rsidRDefault="000217F3">
      <w:pPr>
        <w:pBdr>
          <w:top w:val="nil"/>
          <w:left w:val="nil"/>
          <w:bottom w:val="nil"/>
          <w:right w:val="nil"/>
          <w:between w:val="nil"/>
        </w:pBdr>
        <w:tabs>
          <w:tab w:val="left" w:pos="142"/>
        </w:tabs>
        <w:rPr>
          <w:rFonts w:ascii="Arial" w:eastAsia="Arial" w:hAnsi="Arial" w:cs="Arial"/>
          <w:color w:val="000000"/>
          <w:sz w:val="22"/>
          <w:szCs w:val="22"/>
        </w:rPr>
      </w:pPr>
    </w:p>
    <w:p w14:paraId="67EE37D1" w14:textId="40BABF84" w:rsidR="000217F3" w:rsidRPr="003B3A21" w:rsidRDefault="00000000">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 xml:space="preserve">Se constató la entrega de </w:t>
      </w:r>
      <w:r w:rsidR="003B3A21">
        <w:rPr>
          <w:rFonts w:ascii="Arial" w:eastAsia="Arial" w:hAnsi="Arial" w:cs="Arial"/>
          <w:color w:val="000000"/>
          <w:sz w:val="22"/>
          <w:szCs w:val="22"/>
        </w:rPr>
        <w:t>6</w:t>
      </w:r>
      <w:r>
        <w:rPr>
          <w:rFonts w:ascii="Arial" w:eastAsia="Arial" w:hAnsi="Arial" w:cs="Arial"/>
          <w:color w:val="000000"/>
          <w:sz w:val="22"/>
          <w:szCs w:val="22"/>
        </w:rPr>
        <w:t xml:space="preserve"> (</w:t>
      </w:r>
      <w:r w:rsidR="003B3A21">
        <w:rPr>
          <w:rFonts w:ascii="Arial" w:eastAsia="Arial" w:hAnsi="Arial" w:cs="Arial"/>
          <w:color w:val="000000"/>
          <w:sz w:val="22"/>
          <w:szCs w:val="22"/>
        </w:rPr>
        <w:t>seis</w:t>
      </w:r>
      <w:r>
        <w:rPr>
          <w:rFonts w:ascii="Arial" w:eastAsia="Arial" w:hAnsi="Arial" w:cs="Arial"/>
          <w:color w:val="000000"/>
          <w:sz w:val="22"/>
          <w:szCs w:val="22"/>
        </w:rPr>
        <w:t xml:space="preserve">) trabajos de tesis de maestría y doctorado. Los trabajos </w:t>
      </w:r>
      <w:r w:rsidRPr="003B3A21">
        <w:rPr>
          <w:rFonts w:ascii="Arial" w:eastAsia="Arial" w:hAnsi="Arial" w:cs="Arial"/>
          <w:color w:val="000000"/>
          <w:sz w:val="22"/>
          <w:szCs w:val="22"/>
        </w:rPr>
        <w:t>recibidos son detallados a continuación:</w:t>
      </w:r>
    </w:p>
    <w:p w14:paraId="38E0318E" w14:textId="77777777" w:rsidR="000217F3" w:rsidRPr="003B3A21" w:rsidRDefault="000217F3">
      <w:pPr>
        <w:pBdr>
          <w:top w:val="nil"/>
          <w:left w:val="nil"/>
          <w:bottom w:val="nil"/>
          <w:right w:val="nil"/>
          <w:between w:val="nil"/>
        </w:pBdr>
        <w:tabs>
          <w:tab w:val="left" w:pos="142"/>
        </w:tabs>
        <w:rPr>
          <w:rFonts w:ascii="Arial" w:eastAsia="Arial" w:hAnsi="Arial" w:cs="Arial"/>
          <w:color w:val="000000"/>
          <w:sz w:val="22"/>
          <w:szCs w:val="22"/>
        </w:rPr>
      </w:pPr>
    </w:p>
    <w:p w14:paraId="2F93BE5D" w14:textId="3C5FB4A9" w:rsidR="003B3A21" w:rsidRPr="003B3A21" w:rsidRDefault="003B3A21" w:rsidP="003B3A21">
      <w:pPr>
        <w:pStyle w:val="Prrafodelista"/>
        <w:numPr>
          <w:ilvl w:val="0"/>
          <w:numId w:val="2"/>
        </w:numPr>
        <w:pBdr>
          <w:top w:val="nil"/>
          <w:left w:val="nil"/>
          <w:bottom w:val="nil"/>
          <w:right w:val="nil"/>
          <w:between w:val="nil"/>
        </w:pBdr>
        <w:spacing w:before="1"/>
        <w:rPr>
          <w:rFonts w:ascii="Arial" w:hAnsi="Arial" w:cs="Arial"/>
          <w:color w:val="000000"/>
          <w:sz w:val="22"/>
          <w:szCs w:val="22"/>
        </w:rPr>
      </w:pPr>
      <w:r w:rsidRPr="003B3A21">
        <w:rPr>
          <w:rFonts w:ascii="Arial" w:hAnsi="Arial" w:cs="Arial"/>
          <w:color w:val="000000"/>
          <w:sz w:val="22"/>
          <w:szCs w:val="22"/>
        </w:rPr>
        <w:t xml:space="preserve">“Co-lugar. Hacia una arquitectura de lo común. Análisis y conceptualización de los espacios de uso común en los edificios de vivienda colectiva en las ciudades de Buenos Aires, Barcelona y Viena” de la autora </w:t>
      </w:r>
      <w:r w:rsidRPr="003B3A21">
        <w:rPr>
          <w:rFonts w:ascii="Arial" w:hAnsi="Arial" w:cs="Arial"/>
          <w:b/>
          <w:color w:val="000000"/>
          <w:sz w:val="22"/>
          <w:szCs w:val="22"/>
        </w:rPr>
        <w:t>María Elisa Rocca</w:t>
      </w:r>
      <w:r w:rsidRPr="003B3A21">
        <w:rPr>
          <w:rFonts w:ascii="Arial" w:hAnsi="Arial" w:cs="Arial"/>
          <w:b/>
          <w:sz w:val="22"/>
          <w:szCs w:val="22"/>
        </w:rPr>
        <w:t xml:space="preserve"> - </w:t>
      </w:r>
      <w:r w:rsidRPr="003B3A21">
        <w:rPr>
          <w:rFonts w:ascii="Arial" w:hAnsi="Arial" w:cs="Arial"/>
          <w:sz w:val="22"/>
          <w:szCs w:val="22"/>
        </w:rPr>
        <w:t xml:space="preserve">Tesis doctoral </w:t>
      </w:r>
      <w:r>
        <w:rPr>
          <w:rFonts w:ascii="Arial" w:hAnsi="Arial" w:cs="Arial"/>
          <w:sz w:val="22"/>
          <w:szCs w:val="22"/>
        </w:rPr>
        <w:t>–</w:t>
      </w:r>
      <w:r w:rsidRPr="003B3A21">
        <w:rPr>
          <w:rFonts w:ascii="Arial" w:hAnsi="Arial" w:cs="Arial"/>
          <w:sz w:val="22"/>
          <w:szCs w:val="22"/>
        </w:rPr>
        <w:t xml:space="preserve"> </w:t>
      </w:r>
      <w:r w:rsidRPr="003B3A21">
        <w:rPr>
          <w:rFonts w:ascii="Arial" w:hAnsi="Arial" w:cs="Arial"/>
          <w:color w:val="000000"/>
          <w:sz w:val="22"/>
          <w:szCs w:val="22"/>
        </w:rPr>
        <w:t>2019</w:t>
      </w:r>
      <w:r>
        <w:rPr>
          <w:rFonts w:ascii="Arial" w:hAnsi="Arial" w:cs="Arial"/>
          <w:color w:val="000000"/>
          <w:sz w:val="22"/>
          <w:szCs w:val="22"/>
        </w:rPr>
        <w:t>.</w:t>
      </w:r>
    </w:p>
    <w:p w14:paraId="1EDC34B6" w14:textId="6B1BD0B3" w:rsidR="003B3A21" w:rsidRPr="003B3A21" w:rsidRDefault="003B3A21" w:rsidP="003B3A21">
      <w:pPr>
        <w:pStyle w:val="Prrafodelista"/>
        <w:numPr>
          <w:ilvl w:val="0"/>
          <w:numId w:val="2"/>
        </w:numPr>
        <w:pBdr>
          <w:top w:val="nil"/>
          <w:left w:val="nil"/>
          <w:bottom w:val="nil"/>
          <w:right w:val="nil"/>
          <w:between w:val="nil"/>
        </w:pBdr>
        <w:spacing w:before="1"/>
        <w:rPr>
          <w:rFonts w:ascii="Arial" w:hAnsi="Arial" w:cs="Arial"/>
          <w:color w:val="000000"/>
          <w:sz w:val="22"/>
          <w:szCs w:val="22"/>
        </w:rPr>
      </w:pPr>
      <w:r w:rsidRPr="003B3A21">
        <w:rPr>
          <w:rFonts w:ascii="Arial" w:hAnsi="Arial" w:cs="Arial"/>
          <w:color w:val="000000"/>
          <w:sz w:val="22"/>
          <w:szCs w:val="22"/>
        </w:rPr>
        <w:t xml:space="preserve">“Geometrías en conflicto, Relaciones entre morfología urbana y hábitat popular en las dinámicas de consolidación, erradicación, desborde y materialización del Barrio 20 de Buenos Aires (1948 – 2019)” del autor </w:t>
      </w:r>
      <w:r w:rsidRPr="003B3A21">
        <w:rPr>
          <w:rFonts w:ascii="Arial" w:hAnsi="Arial" w:cs="Arial"/>
          <w:b/>
          <w:color w:val="000000"/>
          <w:sz w:val="22"/>
          <w:szCs w:val="22"/>
        </w:rPr>
        <w:t>Luis Wexler</w:t>
      </w:r>
      <w:r w:rsidRPr="003B3A21">
        <w:rPr>
          <w:rFonts w:ascii="Arial" w:hAnsi="Arial" w:cs="Arial"/>
          <w:b/>
          <w:sz w:val="22"/>
          <w:szCs w:val="22"/>
        </w:rPr>
        <w:t xml:space="preserve"> - </w:t>
      </w:r>
      <w:r w:rsidRPr="003B3A21">
        <w:rPr>
          <w:rFonts w:ascii="Arial" w:hAnsi="Arial" w:cs="Arial"/>
          <w:sz w:val="22"/>
          <w:szCs w:val="22"/>
        </w:rPr>
        <w:t xml:space="preserve">Tesis de maestría </w:t>
      </w:r>
      <w:r>
        <w:rPr>
          <w:rFonts w:ascii="Arial" w:hAnsi="Arial" w:cs="Arial"/>
          <w:sz w:val="22"/>
          <w:szCs w:val="22"/>
        </w:rPr>
        <w:t>–</w:t>
      </w:r>
      <w:r w:rsidRPr="003B3A21">
        <w:rPr>
          <w:rFonts w:ascii="Arial" w:hAnsi="Arial" w:cs="Arial"/>
          <w:sz w:val="22"/>
          <w:szCs w:val="22"/>
        </w:rPr>
        <w:t xml:space="preserve"> </w:t>
      </w:r>
      <w:r w:rsidRPr="003B3A21">
        <w:rPr>
          <w:rFonts w:ascii="Arial" w:hAnsi="Arial" w:cs="Arial"/>
          <w:color w:val="000000"/>
          <w:sz w:val="22"/>
          <w:szCs w:val="22"/>
        </w:rPr>
        <w:t>2021</w:t>
      </w:r>
      <w:r>
        <w:rPr>
          <w:rFonts w:ascii="Arial" w:hAnsi="Arial" w:cs="Arial"/>
          <w:color w:val="000000"/>
          <w:sz w:val="22"/>
          <w:szCs w:val="22"/>
        </w:rPr>
        <w:t>.</w:t>
      </w:r>
    </w:p>
    <w:p w14:paraId="40A2CF1B" w14:textId="4EE1B8E7" w:rsidR="003B3A21" w:rsidRPr="003B3A21" w:rsidRDefault="003B3A21" w:rsidP="003B3A21">
      <w:pPr>
        <w:pStyle w:val="Prrafodelista"/>
        <w:numPr>
          <w:ilvl w:val="0"/>
          <w:numId w:val="2"/>
        </w:numPr>
        <w:pBdr>
          <w:top w:val="nil"/>
          <w:left w:val="nil"/>
          <w:bottom w:val="nil"/>
          <w:right w:val="nil"/>
          <w:between w:val="nil"/>
        </w:pBdr>
        <w:spacing w:before="1"/>
        <w:rPr>
          <w:rFonts w:ascii="Arial" w:hAnsi="Arial" w:cs="Arial"/>
          <w:color w:val="000000"/>
          <w:sz w:val="22"/>
          <w:szCs w:val="22"/>
        </w:rPr>
      </w:pPr>
      <w:r w:rsidRPr="003B3A21">
        <w:rPr>
          <w:rFonts w:ascii="Arial" w:hAnsi="Arial" w:cs="Arial"/>
          <w:color w:val="000000"/>
          <w:sz w:val="22"/>
          <w:szCs w:val="22"/>
        </w:rPr>
        <w:t xml:space="preserve">“¿Qué producen los dispositivos participativos en las villas? Conflicto y participación en la “integración social y urbana” del Barrio Mugica, Buenos Aires (2016-2021)” del autor </w:t>
      </w:r>
      <w:r w:rsidRPr="003B3A21">
        <w:rPr>
          <w:rFonts w:ascii="Arial" w:hAnsi="Arial" w:cs="Arial"/>
          <w:b/>
          <w:color w:val="000000"/>
          <w:sz w:val="22"/>
          <w:szCs w:val="22"/>
        </w:rPr>
        <w:t>Tomás Capalbo</w:t>
      </w:r>
      <w:r w:rsidRPr="003B3A21">
        <w:rPr>
          <w:rFonts w:ascii="Arial" w:hAnsi="Arial" w:cs="Arial"/>
          <w:b/>
          <w:sz w:val="22"/>
          <w:szCs w:val="22"/>
        </w:rPr>
        <w:t xml:space="preserve"> - </w:t>
      </w:r>
      <w:r w:rsidRPr="003B3A21">
        <w:rPr>
          <w:rFonts w:ascii="Arial" w:hAnsi="Arial" w:cs="Arial"/>
          <w:sz w:val="22"/>
          <w:szCs w:val="22"/>
        </w:rPr>
        <w:t xml:space="preserve">Tesis de maestría - </w:t>
      </w:r>
      <w:r w:rsidRPr="003B3A21">
        <w:rPr>
          <w:rFonts w:ascii="Arial" w:hAnsi="Arial" w:cs="Arial"/>
          <w:color w:val="000000"/>
          <w:sz w:val="22"/>
          <w:szCs w:val="22"/>
        </w:rPr>
        <w:t>2023</w:t>
      </w:r>
    </w:p>
    <w:p w14:paraId="60B14317" w14:textId="11039316" w:rsidR="003B3A21" w:rsidRPr="003B3A21" w:rsidRDefault="003B3A21" w:rsidP="003B3A21">
      <w:pPr>
        <w:pStyle w:val="Prrafodelista"/>
        <w:numPr>
          <w:ilvl w:val="0"/>
          <w:numId w:val="2"/>
        </w:numPr>
        <w:pBdr>
          <w:top w:val="nil"/>
          <w:left w:val="nil"/>
          <w:bottom w:val="nil"/>
          <w:right w:val="nil"/>
          <w:between w:val="nil"/>
        </w:pBdr>
        <w:spacing w:before="1"/>
        <w:rPr>
          <w:rFonts w:ascii="Arial" w:hAnsi="Arial" w:cs="Arial"/>
          <w:color w:val="000000"/>
          <w:sz w:val="22"/>
          <w:szCs w:val="22"/>
        </w:rPr>
      </w:pPr>
      <w:r w:rsidRPr="003B3A21">
        <w:rPr>
          <w:rFonts w:ascii="Arial" w:hAnsi="Arial" w:cs="Arial"/>
          <w:color w:val="000000"/>
          <w:sz w:val="22"/>
          <w:szCs w:val="22"/>
        </w:rPr>
        <w:t>“Agenda de gobierno y conflictos de valoración en los humedales de la ciudad de corrientes, argentina (1990-2021)” de la autora</w:t>
      </w:r>
      <w:r>
        <w:rPr>
          <w:rFonts w:ascii="Arial" w:hAnsi="Arial" w:cs="Arial"/>
          <w:color w:val="000000"/>
          <w:sz w:val="22"/>
          <w:szCs w:val="22"/>
        </w:rPr>
        <w:t xml:space="preserve"> </w:t>
      </w:r>
      <w:r w:rsidRPr="003B3A21">
        <w:rPr>
          <w:rFonts w:ascii="Arial" w:hAnsi="Arial" w:cs="Arial"/>
          <w:b/>
          <w:color w:val="000000"/>
          <w:sz w:val="22"/>
          <w:szCs w:val="22"/>
        </w:rPr>
        <w:t>María Florencia Rus</w:t>
      </w:r>
      <w:r w:rsidRPr="003B3A21">
        <w:rPr>
          <w:rFonts w:ascii="Arial" w:hAnsi="Arial" w:cs="Arial"/>
          <w:b/>
          <w:sz w:val="22"/>
          <w:szCs w:val="22"/>
        </w:rPr>
        <w:t xml:space="preserve"> - </w:t>
      </w:r>
      <w:r w:rsidRPr="003B3A21">
        <w:rPr>
          <w:rFonts w:ascii="Arial" w:hAnsi="Arial" w:cs="Arial"/>
          <w:sz w:val="22"/>
          <w:szCs w:val="22"/>
        </w:rPr>
        <w:t>Tesis doctoral -</w:t>
      </w:r>
      <w:r w:rsidRPr="003B3A21">
        <w:rPr>
          <w:rFonts w:ascii="Arial" w:hAnsi="Arial" w:cs="Arial"/>
          <w:color w:val="000000"/>
          <w:sz w:val="22"/>
          <w:szCs w:val="22"/>
        </w:rPr>
        <w:t>2023</w:t>
      </w:r>
    </w:p>
    <w:p w14:paraId="7DCBDCD4" w14:textId="15FE3AC3" w:rsidR="003B3A21" w:rsidRPr="003B3A21" w:rsidRDefault="003B3A21" w:rsidP="003B3A21">
      <w:pPr>
        <w:pStyle w:val="Prrafodelista"/>
        <w:numPr>
          <w:ilvl w:val="0"/>
          <w:numId w:val="2"/>
        </w:numPr>
        <w:pBdr>
          <w:top w:val="nil"/>
          <w:left w:val="nil"/>
          <w:bottom w:val="nil"/>
          <w:right w:val="nil"/>
          <w:between w:val="nil"/>
        </w:pBdr>
        <w:spacing w:before="1"/>
        <w:rPr>
          <w:rFonts w:ascii="Arial" w:hAnsi="Arial" w:cs="Arial"/>
          <w:color w:val="000000"/>
          <w:sz w:val="22"/>
          <w:szCs w:val="22"/>
        </w:rPr>
      </w:pPr>
      <w:r w:rsidRPr="003B3A21">
        <w:rPr>
          <w:rFonts w:ascii="Arial" w:hAnsi="Arial" w:cs="Arial"/>
          <w:color w:val="000000"/>
          <w:sz w:val="22"/>
          <w:szCs w:val="22"/>
        </w:rPr>
        <w:t xml:space="preserve">“Desarrollo urbano desigual y neodesarrollismo: las transformaciones socioterritoriales recientes en Quilmes Este. Análisis y estrategias para las políticas urbanas” del autor </w:t>
      </w:r>
      <w:r w:rsidRPr="003B3A21">
        <w:rPr>
          <w:rFonts w:ascii="Arial" w:hAnsi="Arial" w:cs="Arial"/>
          <w:b/>
          <w:color w:val="000000"/>
          <w:sz w:val="22"/>
          <w:szCs w:val="22"/>
        </w:rPr>
        <w:t>Octavio Fernández Álvarez</w:t>
      </w:r>
      <w:r w:rsidRPr="003B3A21">
        <w:rPr>
          <w:rFonts w:ascii="Arial" w:hAnsi="Arial" w:cs="Arial"/>
          <w:b/>
          <w:sz w:val="22"/>
          <w:szCs w:val="22"/>
        </w:rPr>
        <w:t xml:space="preserve"> - </w:t>
      </w:r>
      <w:r w:rsidRPr="003B3A21">
        <w:rPr>
          <w:rFonts w:ascii="Arial" w:hAnsi="Arial" w:cs="Arial"/>
          <w:sz w:val="22"/>
          <w:szCs w:val="22"/>
        </w:rPr>
        <w:t xml:space="preserve">Tesis de maestría - </w:t>
      </w:r>
      <w:r w:rsidRPr="003B3A21">
        <w:rPr>
          <w:rFonts w:ascii="Arial" w:hAnsi="Arial" w:cs="Arial"/>
          <w:color w:val="000000"/>
          <w:sz w:val="22"/>
          <w:szCs w:val="22"/>
        </w:rPr>
        <w:t>2021</w:t>
      </w:r>
    </w:p>
    <w:p w14:paraId="60FE3242" w14:textId="0092B17D" w:rsidR="000217F3" w:rsidRPr="003B3A21" w:rsidRDefault="003B3A21" w:rsidP="003B3A21">
      <w:pPr>
        <w:pStyle w:val="Prrafodelista"/>
        <w:numPr>
          <w:ilvl w:val="0"/>
          <w:numId w:val="2"/>
        </w:numPr>
        <w:pBdr>
          <w:top w:val="nil"/>
          <w:left w:val="nil"/>
          <w:bottom w:val="nil"/>
          <w:right w:val="nil"/>
          <w:between w:val="nil"/>
        </w:pBdr>
        <w:spacing w:before="1"/>
        <w:rPr>
          <w:rFonts w:ascii="Arial" w:eastAsia="Arial" w:hAnsi="Arial" w:cs="Arial"/>
          <w:color w:val="000000"/>
          <w:sz w:val="22"/>
          <w:szCs w:val="22"/>
        </w:rPr>
      </w:pPr>
      <w:r w:rsidRPr="003B3A21">
        <w:rPr>
          <w:rFonts w:ascii="Arial" w:hAnsi="Arial" w:cs="Arial"/>
          <w:color w:val="000000"/>
          <w:sz w:val="22"/>
          <w:szCs w:val="22"/>
        </w:rPr>
        <w:t xml:space="preserve">“Infraestructura como arquitectura” del autor </w:t>
      </w:r>
      <w:r w:rsidRPr="003B3A21">
        <w:rPr>
          <w:rFonts w:ascii="Arial" w:hAnsi="Arial" w:cs="Arial"/>
          <w:b/>
          <w:color w:val="000000"/>
          <w:sz w:val="22"/>
          <w:szCs w:val="22"/>
        </w:rPr>
        <w:t>Juan Martín Flores</w:t>
      </w:r>
      <w:r w:rsidRPr="003B3A21">
        <w:rPr>
          <w:rFonts w:ascii="Arial" w:hAnsi="Arial" w:cs="Arial"/>
          <w:b/>
          <w:sz w:val="22"/>
          <w:szCs w:val="22"/>
        </w:rPr>
        <w:t xml:space="preserve"> - </w:t>
      </w:r>
      <w:r w:rsidRPr="003B3A21">
        <w:rPr>
          <w:rFonts w:ascii="Arial" w:hAnsi="Arial" w:cs="Arial"/>
          <w:sz w:val="22"/>
          <w:szCs w:val="22"/>
        </w:rPr>
        <w:t xml:space="preserve">Tesis de maestría - </w:t>
      </w:r>
      <w:r w:rsidRPr="003B3A21">
        <w:rPr>
          <w:rFonts w:ascii="Arial" w:hAnsi="Arial" w:cs="Arial"/>
          <w:color w:val="000000"/>
          <w:sz w:val="22"/>
          <w:szCs w:val="22"/>
        </w:rPr>
        <w:t>2018</w:t>
      </w:r>
      <w:r w:rsidRPr="003B3A21">
        <w:rPr>
          <w:rFonts w:ascii="Arial" w:eastAsia="Arial" w:hAnsi="Arial" w:cs="Arial"/>
          <w:color w:val="000000"/>
          <w:sz w:val="22"/>
          <w:szCs w:val="22"/>
        </w:rPr>
        <w:t>.</w:t>
      </w:r>
    </w:p>
    <w:p w14:paraId="12DAEE56" w14:textId="77777777" w:rsidR="000217F3" w:rsidRPr="003B3A21" w:rsidRDefault="000217F3">
      <w:pPr>
        <w:pBdr>
          <w:top w:val="nil"/>
          <w:left w:val="nil"/>
          <w:bottom w:val="nil"/>
          <w:right w:val="nil"/>
          <w:between w:val="nil"/>
        </w:pBdr>
        <w:tabs>
          <w:tab w:val="left" w:pos="142"/>
        </w:tabs>
        <w:rPr>
          <w:rFonts w:ascii="Arial" w:eastAsia="Arial" w:hAnsi="Arial" w:cs="Arial"/>
          <w:color w:val="000000"/>
          <w:sz w:val="22"/>
          <w:szCs w:val="22"/>
        </w:rPr>
      </w:pPr>
    </w:p>
    <w:p w14:paraId="73F62358" w14:textId="7F892FC1" w:rsidR="000217F3" w:rsidRDefault="00000000">
      <w:pPr>
        <w:rPr>
          <w:rFonts w:ascii="Arial" w:eastAsia="Arial" w:hAnsi="Arial" w:cs="Arial"/>
          <w:sz w:val="22"/>
          <w:szCs w:val="22"/>
        </w:rPr>
      </w:pPr>
      <w:r w:rsidRPr="009B7462">
        <w:rPr>
          <w:rFonts w:ascii="Arial" w:eastAsia="Arial" w:hAnsi="Arial" w:cs="Arial"/>
          <w:sz w:val="22"/>
          <w:szCs w:val="22"/>
        </w:rPr>
        <w:t>Los presentes analizan cada una de las entregas considerando el cumplimiento con los requisitos de la Bases de la Convocatoria</w:t>
      </w:r>
      <w:r w:rsidRPr="009B7462">
        <w:rPr>
          <w:rFonts w:ascii="Arial" w:eastAsia="Arial" w:hAnsi="Arial" w:cs="Arial"/>
          <w:sz w:val="22"/>
          <w:szCs w:val="22"/>
          <w:vertAlign w:val="superscript"/>
        </w:rPr>
        <w:t xml:space="preserve"> </w:t>
      </w:r>
      <w:r w:rsidRPr="009B7462">
        <w:rPr>
          <w:rFonts w:ascii="Arial" w:eastAsia="Arial" w:hAnsi="Arial" w:cs="Arial"/>
          <w:sz w:val="22"/>
          <w:szCs w:val="22"/>
        </w:rPr>
        <w:t xml:space="preserve">y las evaluaciones individuales realizadas por cada integrante del Jurado. Como dinámica general cada uno de los miembros del Jurado evaluó </w:t>
      </w:r>
      <w:r w:rsidR="00C92B85" w:rsidRPr="009B7462">
        <w:rPr>
          <w:rFonts w:ascii="Arial" w:eastAsia="Arial" w:hAnsi="Arial" w:cs="Arial"/>
          <w:sz w:val="22"/>
          <w:szCs w:val="22"/>
        </w:rPr>
        <w:t>2</w:t>
      </w:r>
      <w:r w:rsidRPr="009B7462">
        <w:rPr>
          <w:rFonts w:ascii="Arial" w:eastAsia="Arial" w:hAnsi="Arial" w:cs="Arial"/>
          <w:sz w:val="22"/>
          <w:szCs w:val="22"/>
        </w:rPr>
        <w:t xml:space="preserve"> trabajos y realizó los comentarios generales para conocimiento de todos y todas, explicitando los puntajes</w:t>
      </w:r>
      <w:r w:rsidR="009B7462" w:rsidRPr="009B7462">
        <w:rPr>
          <w:rFonts w:ascii="Arial" w:eastAsia="Arial" w:hAnsi="Arial" w:cs="Arial"/>
          <w:sz w:val="22"/>
          <w:szCs w:val="22"/>
        </w:rPr>
        <w:t xml:space="preserve"> y apreciaciones cualitativas</w:t>
      </w:r>
      <w:r w:rsidRPr="009B7462">
        <w:rPr>
          <w:rFonts w:ascii="Arial" w:eastAsia="Arial" w:hAnsi="Arial" w:cs="Arial"/>
          <w:sz w:val="22"/>
          <w:szCs w:val="22"/>
        </w:rPr>
        <w:t xml:space="preserve"> otorgados.</w:t>
      </w:r>
    </w:p>
    <w:p w14:paraId="44B6D976" w14:textId="77777777" w:rsidR="000217F3" w:rsidRDefault="000217F3">
      <w:pPr>
        <w:rPr>
          <w:rFonts w:ascii="Arial" w:eastAsia="Arial" w:hAnsi="Arial" w:cs="Arial"/>
          <w:sz w:val="22"/>
          <w:szCs w:val="22"/>
        </w:rPr>
      </w:pPr>
    </w:p>
    <w:p w14:paraId="35C14C53" w14:textId="167720F6" w:rsidR="000217F3" w:rsidRDefault="00000000">
      <w:pPr>
        <w:rPr>
          <w:rFonts w:ascii="Arial" w:eastAsia="Arial" w:hAnsi="Arial" w:cs="Arial"/>
          <w:sz w:val="22"/>
          <w:szCs w:val="22"/>
        </w:rPr>
      </w:pPr>
      <w:r>
        <w:rPr>
          <w:rFonts w:ascii="Arial" w:eastAsia="Arial" w:hAnsi="Arial" w:cs="Arial"/>
          <w:sz w:val="22"/>
          <w:szCs w:val="22"/>
        </w:rPr>
        <w:t xml:space="preserve">Habiendo sido revisado el conjunto de trabajos, el Jurado de Primera Vuelta resuelve plantear </w:t>
      </w:r>
      <w:r w:rsidR="009B7462">
        <w:rPr>
          <w:rFonts w:ascii="Arial" w:eastAsia="Arial" w:hAnsi="Arial" w:cs="Arial"/>
          <w:sz w:val="22"/>
          <w:szCs w:val="22"/>
        </w:rPr>
        <w:t>dos</w:t>
      </w:r>
      <w:r>
        <w:rPr>
          <w:rFonts w:ascii="Arial" w:eastAsia="Arial" w:hAnsi="Arial" w:cs="Arial"/>
          <w:sz w:val="22"/>
          <w:szCs w:val="22"/>
        </w:rPr>
        <w:t xml:space="preserve"> categorías de trabajos a considerar por el Jurado de Segunda Vuelta:</w:t>
      </w:r>
    </w:p>
    <w:p w14:paraId="5399D86E" w14:textId="77777777" w:rsidR="000217F3" w:rsidRDefault="000217F3">
      <w:pPr>
        <w:rPr>
          <w:rFonts w:ascii="Arial" w:eastAsia="Arial" w:hAnsi="Arial" w:cs="Arial"/>
          <w:sz w:val="22"/>
          <w:szCs w:val="22"/>
        </w:rPr>
      </w:pPr>
    </w:p>
    <w:p w14:paraId="5010CA5A" w14:textId="77777777" w:rsidR="000217F3" w:rsidRDefault="00000000">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Trabajos que podrían obtener premiación</w:t>
      </w:r>
      <w:r>
        <w:rPr>
          <w:rFonts w:ascii="Arial" w:eastAsia="Arial" w:hAnsi="Arial" w:cs="Arial"/>
          <w:b/>
          <w:color w:val="000000"/>
          <w:sz w:val="22"/>
          <w:szCs w:val="22"/>
        </w:rPr>
        <w:t xml:space="preserve">: </w:t>
      </w:r>
    </w:p>
    <w:p w14:paraId="2F2FC918" w14:textId="77777777" w:rsidR="000217F3" w:rsidRDefault="000217F3">
      <w:pPr>
        <w:pBdr>
          <w:top w:val="nil"/>
          <w:left w:val="nil"/>
          <w:bottom w:val="nil"/>
          <w:right w:val="nil"/>
          <w:between w:val="nil"/>
        </w:pBdr>
        <w:tabs>
          <w:tab w:val="left" w:pos="142"/>
        </w:tabs>
        <w:rPr>
          <w:rFonts w:ascii="Arial" w:eastAsia="Arial" w:hAnsi="Arial" w:cs="Arial"/>
          <w:color w:val="000000"/>
          <w:sz w:val="22"/>
          <w:szCs w:val="22"/>
        </w:rPr>
      </w:pPr>
    </w:p>
    <w:p w14:paraId="574274DC" w14:textId="49F70C3D" w:rsidR="000217F3" w:rsidRDefault="00000000">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 xml:space="preserve">El jurado propone la premiación de </w:t>
      </w:r>
      <w:r w:rsidR="009B7462">
        <w:rPr>
          <w:rFonts w:ascii="Arial" w:eastAsia="Arial" w:hAnsi="Arial" w:cs="Arial"/>
          <w:color w:val="000000"/>
          <w:sz w:val="22"/>
          <w:szCs w:val="22"/>
        </w:rPr>
        <w:t>tres</w:t>
      </w:r>
      <w:r>
        <w:rPr>
          <w:rFonts w:ascii="Arial" w:eastAsia="Arial" w:hAnsi="Arial" w:cs="Arial"/>
          <w:color w:val="000000"/>
          <w:sz w:val="22"/>
          <w:szCs w:val="22"/>
        </w:rPr>
        <w:t xml:space="preserve"> trabajos </w:t>
      </w:r>
      <w:r w:rsidR="009B7462">
        <w:rPr>
          <w:rFonts w:ascii="Arial" w:eastAsia="Arial" w:hAnsi="Arial" w:cs="Arial"/>
          <w:color w:val="000000"/>
          <w:sz w:val="22"/>
          <w:szCs w:val="22"/>
        </w:rPr>
        <w:t>con</w:t>
      </w:r>
      <w:r>
        <w:rPr>
          <w:rFonts w:ascii="Arial" w:eastAsia="Arial" w:hAnsi="Arial" w:cs="Arial"/>
          <w:color w:val="000000"/>
          <w:sz w:val="22"/>
          <w:szCs w:val="22"/>
        </w:rPr>
        <w:t xml:space="preserve"> orden de mérito, debido a la importancia que ambos realizan al campo teniendo en cuenta el objetivo general de la Fundación Tejido Urbano: “orientar a especialistas y decisores acerca de soluciones y herramientas innovadoras orientadas a reducir los déficits habitacionales de nuestra </w:t>
      </w:r>
      <w:r>
        <w:rPr>
          <w:rFonts w:ascii="Arial" w:eastAsia="Arial" w:hAnsi="Arial" w:cs="Arial"/>
          <w:color w:val="000000"/>
          <w:sz w:val="22"/>
          <w:szCs w:val="22"/>
        </w:rPr>
        <w:lastRenderedPageBreak/>
        <w:t xml:space="preserve">metrópoli”. </w:t>
      </w:r>
      <w:r w:rsidR="009B7462">
        <w:rPr>
          <w:rFonts w:ascii="Arial" w:eastAsia="Arial" w:hAnsi="Arial" w:cs="Arial"/>
          <w:color w:val="000000"/>
          <w:sz w:val="22"/>
          <w:szCs w:val="22"/>
        </w:rPr>
        <w:t>Los</w:t>
      </w:r>
      <w:r>
        <w:rPr>
          <w:rFonts w:ascii="Arial" w:eastAsia="Arial" w:hAnsi="Arial" w:cs="Arial"/>
          <w:color w:val="000000"/>
          <w:sz w:val="22"/>
          <w:szCs w:val="22"/>
        </w:rPr>
        <w:t xml:space="preserve"> trabajos han sido calificados </w:t>
      </w:r>
      <w:r w:rsidR="009B7462">
        <w:rPr>
          <w:rFonts w:ascii="Arial" w:eastAsia="Arial" w:hAnsi="Arial" w:cs="Arial"/>
          <w:color w:val="000000"/>
          <w:sz w:val="22"/>
          <w:szCs w:val="22"/>
        </w:rPr>
        <w:t>con altas calificaciones</w:t>
      </w:r>
      <w:r>
        <w:rPr>
          <w:rFonts w:ascii="Arial" w:eastAsia="Arial" w:hAnsi="Arial" w:cs="Arial"/>
          <w:color w:val="000000"/>
          <w:sz w:val="22"/>
          <w:szCs w:val="22"/>
        </w:rPr>
        <w:t xml:space="preserve"> en sus respectivos </w:t>
      </w:r>
      <w:r w:rsidR="009B7462">
        <w:rPr>
          <w:rFonts w:ascii="Arial" w:eastAsia="Arial" w:hAnsi="Arial" w:cs="Arial"/>
          <w:color w:val="000000"/>
          <w:sz w:val="22"/>
          <w:szCs w:val="22"/>
        </w:rPr>
        <w:t>grados</w:t>
      </w:r>
      <w:r>
        <w:rPr>
          <w:rFonts w:ascii="Arial" w:eastAsia="Arial" w:hAnsi="Arial" w:cs="Arial"/>
          <w:color w:val="000000"/>
          <w:sz w:val="22"/>
          <w:szCs w:val="22"/>
        </w:rPr>
        <w:t xml:space="preserve"> y constituyen </w:t>
      </w:r>
      <w:r>
        <w:rPr>
          <w:rFonts w:ascii="Arial" w:eastAsia="Arial" w:hAnsi="Arial" w:cs="Arial"/>
          <w:sz w:val="22"/>
          <w:szCs w:val="22"/>
        </w:rPr>
        <w:t xml:space="preserve">tesis </w:t>
      </w:r>
      <w:r>
        <w:rPr>
          <w:rFonts w:ascii="Arial" w:eastAsia="Arial" w:hAnsi="Arial" w:cs="Arial"/>
          <w:color w:val="000000"/>
          <w:sz w:val="22"/>
          <w:szCs w:val="22"/>
        </w:rPr>
        <w:t>clave para el campo del urbanismo en el contexto argentino y latinoamericano.</w:t>
      </w:r>
      <w:r w:rsidR="009B7462">
        <w:rPr>
          <w:rFonts w:ascii="Arial" w:eastAsia="Arial" w:hAnsi="Arial" w:cs="Arial"/>
          <w:color w:val="000000"/>
          <w:sz w:val="22"/>
          <w:szCs w:val="22"/>
        </w:rPr>
        <w:t xml:space="preserve"> El orden de mérito propuesto es el siguiente:</w:t>
      </w:r>
    </w:p>
    <w:p w14:paraId="2B89FF47" w14:textId="77777777" w:rsidR="000217F3" w:rsidRDefault="000217F3">
      <w:pPr>
        <w:pBdr>
          <w:top w:val="nil"/>
          <w:left w:val="nil"/>
          <w:bottom w:val="nil"/>
          <w:right w:val="nil"/>
          <w:between w:val="nil"/>
        </w:pBdr>
        <w:tabs>
          <w:tab w:val="left" w:pos="142"/>
        </w:tabs>
        <w:rPr>
          <w:rFonts w:ascii="Arial" w:eastAsia="Arial" w:hAnsi="Arial" w:cs="Arial"/>
          <w:color w:val="000000"/>
          <w:sz w:val="22"/>
          <w:szCs w:val="22"/>
        </w:rPr>
      </w:pPr>
    </w:p>
    <w:p w14:paraId="71062B39" w14:textId="7235F333" w:rsidR="007F4730" w:rsidRPr="007F4730" w:rsidRDefault="007F4730" w:rsidP="009B7462">
      <w:pPr>
        <w:pStyle w:val="Prrafodelista"/>
        <w:numPr>
          <w:ilvl w:val="3"/>
          <w:numId w:val="2"/>
        </w:numPr>
        <w:pBdr>
          <w:top w:val="nil"/>
          <w:left w:val="nil"/>
          <w:bottom w:val="nil"/>
          <w:right w:val="nil"/>
          <w:between w:val="nil"/>
        </w:pBdr>
        <w:spacing w:before="1"/>
        <w:ind w:left="567"/>
        <w:rPr>
          <w:rFonts w:ascii="Arial" w:hAnsi="Arial" w:cs="Arial"/>
          <w:color w:val="000000"/>
          <w:sz w:val="22"/>
          <w:szCs w:val="22"/>
        </w:rPr>
      </w:pPr>
      <w:r w:rsidRPr="007F4730">
        <w:rPr>
          <w:rFonts w:ascii="Arial" w:hAnsi="Arial" w:cs="Arial"/>
          <w:color w:val="000000"/>
          <w:sz w:val="22"/>
          <w:szCs w:val="22"/>
        </w:rPr>
        <w:t xml:space="preserve">“Co-lugar. Hacia una arquitectura de lo común. Análisis y conceptualización de los espacios de uso común en los edificios de vivienda colectiva en las ciudades de Buenos Aires, Barcelona y Viena” de la autora </w:t>
      </w:r>
      <w:r w:rsidRPr="007F4730">
        <w:rPr>
          <w:rFonts w:ascii="Arial" w:hAnsi="Arial" w:cs="Arial"/>
          <w:b/>
          <w:color w:val="000000"/>
          <w:sz w:val="22"/>
          <w:szCs w:val="22"/>
        </w:rPr>
        <w:t>María Elisa Rocca</w:t>
      </w:r>
      <w:r w:rsidRPr="007F4730">
        <w:rPr>
          <w:rFonts w:ascii="Arial" w:hAnsi="Arial" w:cs="Arial"/>
          <w:b/>
          <w:sz w:val="22"/>
          <w:szCs w:val="22"/>
        </w:rPr>
        <w:t xml:space="preserve"> - </w:t>
      </w:r>
      <w:r w:rsidRPr="007F4730">
        <w:rPr>
          <w:rFonts w:ascii="Arial" w:hAnsi="Arial" w:cs="Arial"/>
          <w:sz w:val="22"/>
          <w:szCs w:val="22"/>
        </w:rPr>
        <w:t xml:space="preserve">Tesis doctoral – </w:t>
      </w:r>
      <w:r w:rsidRPr="007F4730">
        <w:rPr>
          <w:rFonts w:ascii="Arial" w:hAnsi="Arial" w:cs="Arial"/>
          <w:color w:val="000000"/>
          <w:sz w:val="22"/>
          <w:szCs w:val="22"/>
        </w:rPr>
        <w:t>2019.</w:t>
      </w:r>
    </w:p>
    <w:p w14:paraId="0F45B15C"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2BEE21E2" w14:textId="4130D3D7" w:rsidR="007F4730" w:rsidRDefault="009B7462">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 xml:space="preserve">Resumen: </w:t>
      </w:r>
      <w:r w:rsidR="007F4730" w:rsidRPr="007F4730">
        <w:rPr>
          <w:rFonts w:ascii="Arial" w:eastAsia="Arial" w:hAnsi="Arial" w:cs="Arial"/>
          <w:color w:val="000000"/>
          <w:sz w:val="22"/>
          <w:szCs w:val="22"/>
        </w:rPr>
        <w:t xml:space="preserve">LA PRESENTE TESIS TIENE POR OBJETIVO PRINCIPAL ANALIZAR LOS ESPACIOS COMUNES EN VIVIENDAS COLECTIVAS ENTENDIDAS COMO BIEN DE USO. PARA ESTA FINALIDAD SE TOMAN LOS ESPACIOS COMUNES PRESENTES EN CINCO CASOS DE ESTUDIO: 1) LA COOPERATIVA DE VIVIENDAS Y SERVICIOS SARGFABRIK EN LA CIUDAD DE VIENA; 2) EL COMPLEJO HABITACIONAL MONTEAGUDO EN LA CIUDAD DE BUENOS AIRES; 3) EL EDIFICIO WALDEN 7 EN EL MUNICIPIO SANT JUST DESVERN, BARCELONA; 4) EL EDIFICIO 111 EN LA CIUDAD DE TERRASSA, BARCELONA Y; 5) EL BARRIO PARQUE LOS ANDES EN LA CIUDAD DE BUENOS AIRES. A PARTIR DEL ANÁLISIS EMPÍRICO, LA DEFINICIÓN Y EL DESARROLLO DE LA CATEGORÍA DE CO-LUGAR Y, LA APLICACIÓN DEL MODELO OPERATIVO DE BASE LÓGICO-SEMIÓTICA: NONÁGONO SEMIÓTICO (GUERRI, 2014), SE DEFINE A LOS ESPACIOS COMUNES COMO CO-LUGARES, SE LOS CARACTERIZA Y TIPIFICA. EN LA TESIS SE PONE EN EVIDENCIA QUE EL ESPACIO COMÚN –EL CO-LUGAR– NO ES NO UNIFORME. EL CO-LUGAR PRESENTA TRES NIVELES DIMENSIONALES ESTABLECIDOS A PARTIR DE SU UTILIDAD –CO-LUGAR PRIVADO, COMÚN Y PÚBLICO–. A SU VEZ, DENTRO CADA UNO DE ESTOS TRES NIVELES DIMENSIONALES, DETECTAMOS TRES TIPOS DE CO-LUGARCLASIFICADOS A PARTIR DE SU USO: INDIVIDUAL, INVOLUCRADO Y CONCURRIDO. POR LO TANTO, LA TESIS DEFINE NUEVE TIPOS DE CO-LUGAR QUE SON LOS UTILIZADOS PARA ANALIZAR LOS CINCO CASOS DE ESTUDIO CONSIDERADOS. LA CONCEPTUALIZACIÓN, DEFINICIÓN Y TAXONOMIZACIÓN DE LOS ESPACIOS COMUNES A TRAVÉS DEL DESARROLLO DE LA CATEGORÍA DE CO-LUGAR, PERSIGUE LA FINALIDAD DE INCORPORAR, DE MANERA SISTEMÁTICA, LOS ESPACIOS COMUNES AL DISEÑO DE EDIFICIOS Y ENTORNOS HABITABLES. EN ESTE SENTIDO, LA MISMA CATEGORÍA DE CO-LUGAR Y LOS NUEVE TIPOS DE CO-LUGAR DETECTADOS SON CONSIDERADOS UNA HERRAMIENTA PROYECTUAL PARA LA INCORPORACIÓN DE ESTA CLASE DE ESPACIOS EN LA PRODUCCIÓN DE VIVIENDA COLECTIVA. LA NOCIÓN DE CO-LUGAR REMITE A LA MANIFESTACIÓN ESPACIAL DE LO COMÚN, CLASIFICADO POR SUS FORMAS DE USO Y APROPIACIÓN, Y POR LAS FORMAS DE INTERACCIÓN LLEVADAS A CABO POR LOS USUARIOS Y USUARIAS QUE CON CAPACIDAD DE AGENCIA SOBRE DICHOS LUGARES LOS CO HABITAN Y TRANSFORMAN. EN ESTE SENTIDO, ES UN TIPO DE ESPACIO ASOCIADO CON LA VIDA EN COMÚN Y FRATERNAL QUE ASUME A LA SOCIEDAD Y AL INDIVIDUO EN RELACIÓN. ES ASÍ COMO, LA CATEGORÍA POLÍTICA DE FRATERNIDAD (ENRIQUE DEL PERCIO, 2014) Y LA CATEGORÍA ESPACIAL DE CO-LUGAR, HACEN EXPLÍCITA LA TENSIÓN PERMANENTE ENTRE SOCIEDAD E INDIVIDUO Y, POR LO TANTO, ENTRE EL INTERÉS COMÚN Y EL INTERÉS PROPIO. LA CATEGORÍA DE CO-LUGAR SUPONE ENTONCES SUPERAR LA DICOTOMÍA ENTRE ESPACIO PRIVADO Y ESPACIO PÚBLICO, EN </w:t>
      </w:r>
      <w:r w:rsidR="007F4730" w:rsidRPr="007F4730">
        <w:rPr>
          <w:rFonts w:ascii="Arial" w:eastAsia="Arial" w:hAnsi="Arial" w:cs="Arial"/>
          <w:color w:val="000000"/>
          <w:sz w:val="22"/>
          <w:szCs w:val="22"/>
        </w:rPr>
        <w:lastRenderedPageBreak/>
        <w:t>UN INTENTO POR INTEGRARLOS. LOS CO-LUGARES SON UNA CONSTRUCCIÓN COLECTIVA, UN WORK IN PROGRESS DONDE EN CADA MOMENTO LO COMÚN DEBE SER CO-PRODUCIDO PERMITIENDO INCLUIR LA POSIBILIDAD DE SER REDEFINIDO O RE-DECIDIDO. LA NOCIÓN DE CO-LUGAR Y LOS CO-LUGARES, AL IGUAL QUE LO COMÚN, DEBEN SER PENSADOS COMO UNA PLATAFORMA-ESPACIO ABIERTA A LA TRANSFORMACIÓN. LO COMÚN Y EL CO-LUGAR, COMO CATEGORÍAS, SON ENTENDIDOS COMO CO-ACTIVIDAD MÁS QUE COMO UNA CO-PERTENENCIA, CO-PROPIEDAD O CO-POSESIÓN. UNA CO-ACTIVIDAD QUE NUNCA CESA Y QUE SE RENUEVA EN VIRTUD DE LA RECIPROCIDAD Y DEL COMPROMISO DE SUS PARTICIPANTES. LOS CO-LUGARES SON LA OPORTUNIDAD PARA REPENSAR NUEVOS MODOS DE CO-HABITAR ABIERTOS A LA EXPERIMENTACIÓN, LA CO-PARTICIPACIÓN, EL RECONOCIMIENTO DEL APORTE DE LOS OTROS/AS, ENTENDIENDO QUE LAS PERSONAS NO SÓLO DEMANDAMOS BIENES Y SERVICIOS –DENTRO DEL ESPACIO DE LA CIUDAD COMO DE LA VIVIENDA– SINO QUE BUSCAMOS EL RECONOCIMIENTO COMO SUJETOS-PARTE DE LA HISTORIA COLECTIVA, COMO PRACTICANTES DE ESE PROCESO DE TOMA DE DECISIÓN SOBRE TODO LO QUE AFECTE NUESTRAS VIDAS.</w:t>
      </w:r>
    </w:p>
    <w:p w14:paraId="655B8E8A"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344E654A" w14:textId="1441E652" w:rsidR="007F4730" w:rsidRPr="003B3A21" w:rsidRDefault="007F4730" w:rsidP="009B7462">
      <w:pPr>
        <w:pStyle w:val="Prrafodelista"/>
        <w:numPr>
          <w:ilvl w:val="3"/>
          <w:numId w:val="2"/>
        </w:numPr>
        <w:pBdr>
          <w:top w:val="nil"/>
          <w:left w:val="nil"/>
          <w:bottom w:val="nil"/>
          <w:right w:val="nil"/>
          <w:between w:val="nil"/>
        </w:pBdr>
        <w:spacing w:before="1"/>
        <w:ind w:left="567"/>
        <w:rPr>
          <w:rFonts w:ascii="Arial" w:hAnsi="Arial" w:cs="Arial"/>
          <w:color w:val="000000"/>
          <w:sz w:val="22"/>
          <w:szCs w:val="22"/>
        </w:rPr>
      </w:pPr>
      <w:r w:rsidRPr="003B3A21">
        <w:rPr>
          <w:rFonts w:ascii="Arial" w:hAnsi="Arial" w:cs="Arial"/>
          <w:color w:val="000000"/>
          <w:sz w:val="22"/>
          <w:szCs w:val="22"/>
        </w:rPr>
        <w:t>“Agenda de gobierno y conflictos de valoración en los humedales de la ciudad de corrientes, argentina (1990-2021)” de la autora</w:t>
      </w:r>
      <w:r>
        <w:rPr>
          <w:rFonts w:ascii="Arial" w:hAnsi="Arial" w:cs="Arial"/>
          <w:color w:val="000000"/>
          <w:sz w:val="22"/>
          <w:szCs w:val="22"/>
        </w:rPr>
        <w:t xml:space="preserve"> </w:t>
      </w:r>
      <w:r w:rsidRPr="003B3A21">
        <w:rPr>
          <w:rFonts w:ascii="Arial" w:hAnsi="Arial" w:cs="Arial"/>
          <w:b/>
          <w:color w:val="000000"/>
          <w:sz w:val="22"/>
          <w:szCs w:val="22"/>
        </w:rPr>
        <w:t>María Florencia Rus</w:t>
      </w:r>
      <w:r w:rsidRPr="003B3A21">
        <w:rPr>
          <w:rFonts w:ascii="Arial" w:hAnsi="Arial" w:cs="Arial"/>
          <w:b/>
          <w:sz w:val="22"/>
          <w:szCs w:val="22"/>
        </w:rPr>
        <w:t xml:space="preserve"> - </w:t>
      </w:r>
      <w:r w:rsidRPr="003B3A21">
        <w:rPr>
          <w:rFonts w:ascii="Arial" w:hAnsi="Arial" w:cs="Arial"/>
          <w:sz w:val="22"/>
          <w:szCs w:val="22"/>
        </w:rPr>
        <w:t>Tesis doctoral -</w:t>
      </w:r>
      <w:r w:rsidRPr="003B3A21">
        <w:rPr>
          <w:rFonts w:ascii="Arial" w:hAnsi="Arial" w:cs="Arial"/>
          <w:color w:val="000000"/>
          <w:sz w:val="22"/>
          <w:szCs w:val="22"/>
        </w:rPr>
        <w:t>2023</w:t>
      </w:r>
    </w:p>
    <w:p w14:paraId="5D521EEB"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12FF7EA5" w14:textId="034731E7" w:rsidR="007F4730" w:rsidRDefault="007F4730">
      <w:pPr>
        <w:pBdr>
          <w:top w:val="nil"/>
          <w:left w:val="nil"/>
          <w:bottom w:val="nil"/>
          <w:right w:val="nil"/>
          <w:between w:val="nil"/>
        </w:pBdr>
        <w:tabs>
          <w:tab w:val="left" w:pos="142"/>
        </w:tabs>
        <w:rPr>
          <w:rFonts w:ascii="Arial" w:eastAsia="Arial" w:hAnsi="Arial" w:cs="Arial"/>
          <w:color w:val="000000"/>
          <w:sz w:val="22"/>
          <w:szCs w:val="22"/>
        </w:rPr>
      </w:pPr>
      <w:r w:rsidRPr="007F4730">
        <w:rPr>
          <w:rFonts w:ascii="Arial" w:eastAsia="Arial" w:hAnsi="Arial" w:cs="Arial"/>
          <w:color w:val="000000"/>
          <w:sz w:val="22"/>
          <w:szCs w:val="22"/>
        </w:rPr>
        <w:t xml:space="preserve">EN ESTA TESIS ABORDAMOS LAS POLÍTICAS TERRITORIALES PRIORIZADAS EN LA AGENDA DE GOBIERNO (AG) DESDE 1990 HASTA 2021 EN LA CIUDAD DE CORRIENTES, ARGENTINA. NOS CENTRAMOS EN AQUELLAS ORIENTADAS A TRANSFORMAR TERRITORIOS DONDE EL AGUA ES UN ELEMENTO CENTRAL QUE SE HIBRIDA A LOS PROCESOS SOCIALES, PONIENDO EL FOCO SOBRE ÁREAS DE HUMEDALES (ANEGABLES Y RIBEREÑOS). EN ESTE SENTIDO, ESTUDIAMOS LA AG INDAGANDO EN LA CONFIGURACIÓN DE CUESTIONES PROBLEMATIZADAS EN LA QUE INCIDE LA IDEOLOGÍA NEOLIBERAL; TANTO COMO LOS MECANISMOS DE LA PRAXIS POLÍTICA EN BASE A UN RÉGIMEN DE GOBIERNO EN EL QUE PARTICIPAN DE FORMA PRIVILEGIADA ALGUNOS AGENTES POR SOBRE OTROS. LOS HUMEDALES Y LOS ESPACIOS DIFERENCIALMENTE VALORADOS EN TORNO A ESTOS, HAN SIDO PROPICIADOS DESDE ESTA AG COMO NUEVAS FRONTERAS DE AVANCE DE TRANSFORMACIONES ESTATALES Y DEL MERCADO INMOBILIARIO. POR ESTO, EN ESTA TESIS DESCRIBIMOS LA TRAYECTORIA DE TRES CASOS, LLAMADOS MONTAJES, QUE SON ANALIZADOS DESDE UN CONJUNTO DE VARIABLES O GUÍAS TEÓRICAS VINCULADAS A LA NOCIÓN DE CONFLICTOS DE VALORACIÓN, BUSCANDO COMPRENDER RELACIONES CON PROCESOS DE VALORIZACIÓN O MERCANTILIZACIÓN. ESTOS MONTAJES EXPONEN, TRES DINÁMICAS PREDOMINANTES EN LA PRODUCCIÓN NEOLIBERAL DEL ESPACIO URBANO LOCAL Y ESTÁN RELACIONADAS A PROCESOS DE CONFLICTIVIDAD SOCIOAMBIENTAL MOTORIZADAS POR AGENTES AFECTADOS O EN DESACUERDO. EN BASE A ESTA PROPUESTA, TRABAJAMOS EN CONOCER LAS FORMAS DE VALORACIÓN DE LOS ESPACIOS ANTES Y DURANTE LOS CONFLICTOS, Y SU INCIDENCIA EN LOS PROCESOS DE VALORIZACIÓN, ES DECIR, ACAPARAMIENTO DE RENTAS PARA ALGUNOS AGENTES. ENMARCADO EN EL CAMPO DE LA ECOLOGÍA POLÍTICA URBANA Y LOS ESTUDIOS URBANOS </w:t>
      </w:r>
      <w:r w:rsidRPr="007F4730">
        <w:rPr>
          <w:rFonts w:ascii="Arial" w:eastAsia="Arial" w:hAnsi="Arial" w:cs="Arial"/>
          <w:color w:val="000000"/>
          <w:sz w:val="22"/>
          <w:szCs w:val="22"/>
        </w:rPr>
        <w:lastRenderedPageBreak/>
        <w:t xml:space="preserve">CRÍTICOS, BUSCAMOS QUE ESTE ESTUDIO RESULTE EN UN APORTE A COMPRENDER PROCESOS DE REPARTO DE BENEFICIOS Y RIESGOS SOCIOAMBIENTALES O LA CREACIÓN DE CONDICIONES DE INCERTIDUMBRE, PARA UN ÁREA DE ESTUDIO MUY POCO INDAGADA HASTA EL PRESENTE. LA PROPUESTA METODOLÓGICA QUE NOS PROPUSIMOS ES DE TIPO EXPLORATORIA Y CUALITATIVA, CON LA COMBINACIÓN O TRIANGULACIÓN DE DIVERSA HERRAMIENTAS O ESTRATEGIAS DE SEGUIMIENTO DE LAS PISTAS DEL CAMPO (REGISTRO DE CAMPO, MATRICES ANALÍTICAS, CONSTRUCCIÓN DE CARTOGRAFÍAS CRÍTICAS MEDIANTE SIG Y ANÁLISIS HISTÓRICO DE IMÁGENES SATELITALES) Y UN CORPUS HETEROGÉNEO DE FUENTES SECUNDARIAS (PRENSA, DOCUMENTOS, CARTOGRAFÍAS) Y PRIMARIAS (ENTREVISTAS Y OBSERVACIÓN PARTICIPANTE). ESTA TRIANGULACIÓN SE FUNDAMENTA EN UN EMPARENTAMIENTO ESTRATÉGICO ENTRE PERSPECTIVAS INSTRUMENTALES PROVENIENTES DE LAS CIENCIAS AMBIENTALES O BIOFÍSICAS Y LAS PROPUESTAS REFLEXIVAS DE LAS CIENCIAS SOCIALES. LA TESIS SE ESTRUCTURÓ EN UNA PARTE INICIAL DENOMINADA ANDAMIOS, CONFORMADA POR 3 CAPÍTULOS; UNA PARTE CENTRAL QUE SE DENOMINA MONTAJES (CAPÍTULOS 4-9); Y UNA PARTE FINAL, LA QUE DENOMINAMOS COROLARIO. EN LOS ANDAMIOS BUSCAMOS CONSTITUIR LAS ESTRUCTURAS A PARTIR DE LAS CUALES SE SOSTIENE Y ALIMENTA EL ANÁLISIS DE LOS MONTAJES. EN EL CAPÍTULO 1 PRESENTAMOS LAS CATEGORÍAS DE ANÁLISIS Y VARIABLES CUALITATIVAS DE ANÁLISIS DE LOS CASOS. EN EL CAPÍTULO 2 INDAGAMOS EN LAS CONTINUIDADES Y DIVERGENCIAS EN LA CONSTRUCCIÓN DE LA AG DE CORRIENTES EN LOS ÚLTIMOS AÑOS Y SU RELACIÓN CON LOS MONTAJES. EN EL CAPÍTULO 3, NOS ORIENTAMOS A GENERAR CONTRAPUNTOS PARA PROBLEMATIZAR LA AGENDA EN BASE A DOS CUESTIONES: - LAS POSIBILIDADES DE ACCESO A HABITAR LA CIUDAD - LAS CONDICIONES HIDROSOCIALES DEL TERRITORIO: RECONSTRUYENDO A PARTIR DE ANTECEDENTES LAS CARACTERÍSTICAS DEL TERRITORIO NATURAL Y LAS FORMAS EN QUE HOY SE PUEDEN INTERPRETAR PROBLEMÁTICAS Y CONFLICTOS SOCIOAMBIENTALES. EL CUERPO CENTRAL DE LA TESIS SE ORIENTÓ A ESTUDIAR UN CONJUNTO MONTAJES, COMPOSICIONES Y CONSTRUCCIONES ENTENDIDAS COMO EXPRESIONES CENTRALES DE LAS TRANSFORMACIONES NEOLIBERALES DEL TERRITORIO EN RELACIÓN A LOS HUMEDALES. ESTO NOS PERMITIÓ PONER EN DIALOGO CASOS QUE PODRÍAN SER VISTOS COMO NO VINCULADOS; Y A SU VEZ, REALIZAR UN MOVIMIENTO QUE SE PARA ENTRE EL CASO ÚNICO Y EL UNIVERSO POSIBLE DE LAS AGENDAS Y CONFLICTOS POR EL TERRITORIO EN TORNO A LOS HUMEDALES. PARA NOSOTROS, CADA UNO DE ESTOS ES REPRESENTATIVO DE OTROS PROCESOS QUE SON EXPLICADOS O QUE SE VISLUMBRAN EN LA SECCIÓN ANDAMIOS. ES POR ESTO, QUE BUSCAMOS, A PARTIR DE LAS CATEGORÍAS Y PREGUNTAS DE INVESTIGACIÓN, CONSTRUIR REFLEXIONES TEÓRICAS SOBRE CONDICIONES DE LA AGENDA NEOLIBERAL Y DE LAS DISPUTAS POR EL ESPACIO EN CORRIENTES. EL PRIMER MONTAJE NOS CENTRAMOS SOBRE UNA NUEVA CENTRALIDAD CONSTRUIDA EN EL ÁREA RIBEREÑA, LA COSTANERA SUR; EN EL SEGUNDO MONTAJE EL PROCESO DENOMINADO DE “RECENTRALIZACIÓN” NUEVOS PROCESOS DE PRIVATIZACIÓN DE SUELO PÚBLICO Y LA EMERGENCIA DE COLECTIVOS Y ESTRATEGIAS DE RESISTENCIA EN EL ÁREA COSTERA CENTRAL; Y EL TERCER MONTAJE, ABORDAMOS UN CASO DE CONFLICTIVIDAD EN MARCO </w:t>
      </w:r>
      <w:r w:rsidRPr="007F4730">
        <w:rPr>
          <w:rFonts w:ascii="Arial" w:eastAsia="Arial" w:hAnsi="Arial" w:cs="Arial"/>
          <w:color w:val="000000"/>
          <w:sz w:val="22"/>
          <w:szCs w:val="22"/>
        </w:rPr>
        <w:lastRenderedPageBreak/>
        <w:t>DEL PROCESO DE SUBURBANIZACIÓN SOBRE HUMEDALES ANEGABLES EN LA SECCIÓN COROLARIO, RETOMAMOS LAS REFLEXIONES PRINCIPALES Y ABORDAMOS DE MANERA COMPARATIVA LOS MONTAJES.</w:t>
      </w:r>
    </w:p>
    <w:p w14:paraId="790F850A"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59D0E2A3" w14:textId="77777777" w:rsidR="007F4730" w:rsidRDefault="007F4730" w:rsidP="009B7462">
      <w:pPr>
        <w:pStyle w:val="Prrafodelista"/>
        <w:numPr>
          <w:ilvl w:val="3"/>
          <w:numId w:val="2"/>
        </w:numPr>
        <w:pBdr>
          <w:top w:val="nil"/>
          <w:left w:val="nil"/>
          <w:bottom w:val="nil"/>
          <w:right w:val="nil"/>
          <w:between w:val="nil"/>
        </w:pBdr>
        <w:spacing w:before="1"/>
        <w:ind w:left="567"/>
        <w:rPr>
          <w:rFonts w:ascii="Arial" w:hAnsi="Arial" w:cs="Arial"/>
          <w:color w:val="000000"/>
          <w:sz w:val="22"/>
          <w:szCs w:val="22"/>
        </w:rPr>
      </w:pPr>
      <w:r w:rsidRPr="007F4730">
        <w:rPr>
          <w:rFonts w:ascii="Arial" w:hAnsi="Arial" w:cs="Arial"/>
          <w:color w:val="000000"/>
          <w:sz w:val="22"/>
          <w:szCs w:val="22"/>
        </w:rPr>
        <w:t xml:space="preserve">“¿Qué producen los dispositivos participativos en las villas? Conflicto y participación en la “integración social y urbana” del Barrio Mugica, Buenos Aires (2016-2021)” del autor </w:t>
      </w:r>
      <w:r w:rsidRPr="007F4730">
        <w:rPr>
          <w:rFonts w:ascii="Arial" w:hAnsi="Arial" w:cs="Arial"/>
          <w:b/>
          <w:color w:val="000000"/>
          <w:sz w:val="22"/>
          <w:szCs w:val="22"/>
        </w:rPr>
        <w:t>Tomás Capalbo</w:t>
      </w:r>
      <w:r w:rsidRPr="007F4730">
        <w:rPr>
          <w:rFonts w:ascii="Arial" w:hAnsi="Arial" w:cs="Arial"/>
          <w:b/>
          <w:sz w:val="22"/>
          <w:szCs w:val="22"/>
        </w:rPr>
        <w:t xml:space="preserve"> - </w:t>
      </w:r>
      <w:r w:rsidRPr="007F4730">
        <w:rPr>
          <w:rFonts w:ascii="Arial" w:hAnsi="Arial" w:cs="Arial"/>
          <w:sz w:val="22"/>
          <w:szCs w:val="22"/>
        </w:rPr>
        <w:t xml:space="preserve">Tesis de maestría </w:t>
      </w:r>
      <w:r>
        <w:rPr>
          <w:rFonts w:ascii="Arial" w:hAnsi="Arial" w:cs="Arial"/>
          <w:sz w:val="22"/>
          <w:szCs w:val="22"/>
        </w:rPr>
        <w:t>–</w:t>
      </w:r>
      <w:r w:rsidRPr="007F4730">
        <w:rPr>
          <w:rFonts w:ascii="Arial" w:hAnsi="Arial" w:cs="Arial"/>
          <w:sz w:val="22"/>
          <w:szCs w:val="22"/>
        </w:rPr>
        <w:t xml:space="preserve"> </w:t>
      </w:r>
      <w:r w:rsidRPr="007F4730">
        <w:rPr>
          <w:rFonts w:ascii="Arial" w:hAnsi="Arial" w:cs="Arial"/>
          <w:color w:val="000000"/>
          <w:sz w:val="22"/>
          <w:szCs w:val="22"/>
        </w:rPr>
        <w:t>2023</w:t>
      </w:r>
    </w:p>
    <w:p w14:paraId="54C246DE"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7BFCF5AB" w14:textId="2E11D8CB" w:rsidR="007F4730" w:rsidRDefault="007F4730" w:rsidP="007F4730">
      <w:pPr>
        <w:pBdr>
          <w:between w:val="nil"/>
        </w:pBdr>
        <w:spacing w:before="1"/>
        <w:rPr>
          <w:rFonts w:ascii="Arial" w:hAnsi="Arial" w:cs="Arial"/>
          <w:color w:val="000000"/>
          <w:sz w:val="22"/>
          <w:szCs w:val="22"/>
        </w:rPr>
      </w:pPr>
      <w:r w:rsidRPr="007F4730">
        <w:rPr>
          <w:rFonts w:ascii="Arial" w:hAnsi="Arial" w:cs="Arial"/>
          <w:color w:val="000000"/>
          <w:sz w:val="22"/>
          <w:szCs w:val="22"/>
        </w:rPr>
        <w:t>Desde que el Gobierno de la Ciudad de Buenos Aires impulsó en el año 2016 un conjunto de leyes e iniciativas tendientes a promover la “integración social y urbana” de distintas villas de la ciudad, los trabajos académicos se han interrogado sobre los dos elementos centrales de la política pública: la “integración” y la “participación”. Esta tesis centra sus esfuerzos en poner en diálogo ambos elementos del enfoque estatal al preguntarse principalmente acerca de los efectos que produce la instrumentación de dispositivos de participación en las formas en las que se dirime la política de “integración social y urbana” de las villas. Concretamente, la tesis se propone analizar, a partir del caso de los reasentamientos llevados adelante por la Secretaría de Integración en el barrio Mugica (2016-2021), los efectos que tienen los dispositivos de participación sobre las formas en las que se tramita el conflicto por la “integración” de las villas de la CABA. Con el fin de trabajar en torno a tal objetivo se adoptó un enfoque cualitativo y se apeló a la triangulación intra-método. Se combinaron datos provenientes de fuentes primarias y secundarias y se hizo uso de distintas técnicas de recolección de información: entrevistas semiestructuradas a los protagonistas del conflicto, observaciones participantes -al menos una vez por semana a lo largo del período 2016-2021- y un análisis exhaustivo de informes de políticas, reclamos elaborados por vecinos, entre otros documentos. A lo largo de la tesis se hace una distinción analítica entre los efectos directos e indirectos de los dispositivos participativos. En primera instancia, se hace referencia a los efectos directos para problematizar los alcances y limitaciones que tienen en términos de lo que normalmente se proponen: conciliar posturas entre actores diversos y vehiculizar consensos para la implementación de la política pública. En este plano, la tesis procura arrojar nueva luz sobre los interrogantes clásicos de la bibliografía sobre participación: ¿en qué medida los dispositivos en cuestión tienden a atenuar la conflictividad entre las autoridades estatales y la población destinataria de una política pública? ¿Acaso contribuyen a legitimar la intervención estatal? ¿De qué manera se vinculan con las otras facetas del conflicto, tales como las acciones colectivas de protesta o las diversas iniciativas estatales tendientes a materializar una intervención? En segunda instancia, se habla de efectos indirectos para contemplar el impacto estructurante que tiene la participación sobre diferentes aristas de la vida social y política del barrio. En ese sentido, la tesis busca abrir interrogantes sobre cuestiones que no han sido suficientemente atendidas en investigaciones previas: ¿de qué manera los dispositivos participativos asimilan, traducen o entran en contradicción con las agendas de los diferentes actores involucrados? ¿Qué rol juegan en el proceso de construcción identitaria de los habitantes de las villas? ¿Cómo inciden en la emergencia y consolidación de los referentes barriales? ¿Qué consecuencias tienen sobre la forma en la que se canalizan y se negocian los recursos estatales en los barrios? Finalmente, en la medida en que se exploran todas estas cuestiones, la tesis pone en evidencia las rupturas y continuidades de la política de “integración social y urbana” respecto de las formas en las que históricamente el Estado ha intervenido en los barrios populares de la Ciudad de Buenos Aires.</w:t>
      </w:r>
    </w:p>
    <w:p w14:paraId="17E62FC5" w14:textId="3F9A8608" w:rsidR="007F4730" w:rsidRDefault="009B7462" w:rsidP="007F4730">
      <w:pPr>
        <w:pBdr>
          <w:between w:val="nil"/>
        </w:pBdr>
        <w:spacing w:before="1"/>
        <w:rPr>
          <w:rFonts w:ascii="Arial" w:hAnsi="Arial" w:cs="Arial"/>
          <w:color w:val="000000"/>
          <w:sz w:val="22"/>
          <w:szCs w:val="22"/>
        </w:rPr>
      </w:pPr>
      <w:r>
        <w:rPr>
          <w:rFonts w:ascii="Arial" w:hAnsi="Arial" w:cs="Arial"/>
          <w:color w:val="000000"/>
          <w:sz w:val="22"/>
          <w:szCs w:val="22"/>
        </w:rPr>
        <w:lastRenderedPageBreak/>
        <w:t>Además, se recomienda tener en cuenta los siguientes trabajos para una posible entrega de menciones:</w:t>
      </w:r>
    </w:p>
    <w:p w14:paraId="54657280" w14:textId="77777777" w:rsidR="007F4730" w:rsidRPr="007F4730" w:rsidRDefault="007F4730" w:rsidP="007F4730">
      <w:pPr>
        <w:pBdr>
          <w:between w:val="nil"/>
        </w:pBdr>
        <w:spacing w:before="1"/>
        <w:rPr>
          <w:rFonts w:ascii="Arial" w:hAnsi="Arial" w:cs="Arial"/>
          <w:color w:val="000000"/>
          <w:sz w:val="22"/>
          <w:szCs w:val="22"/>
        </w:rPr>
      </w:pPr>
    </w:p>
    <w:p w14:paraId="2A145073" w14:textId="4461314E" w:rsidR="007F4730" w:rsidRPr="009B7462" w:rsidRDefault="007F4730" w:rsidP="009B7462">
      <w:pPr>
        <w:pStyle w:val="Prrafodelista"/>
        <w:numPr>
          <w:ilvl w:val="0"/>
          <w:numId w:val="1"/>
        </w:numPr>
        <w:pBdr>
          <w:between w:val="nil"/>
        </w:pBdr>
        <w:spacing w:before="1"/>
        <w:rPr>
          <w:rFonts w:ascii="Arial" w:hAnsi="Arial" w:cs="Arial"/>
          <w:color w:val="000000"/>
          <w:sz w:val="22"/>
          <w:szCs w:val="22"/>
        </w:rPr>
      </w:pPr>
      <w:r w:rsidRPr="009B7462">
        <w:rPr>
          <w:rFonts w:ascii="Arial" w:hAnsi="Arial" w:cs="Arial"/>
          <w:color w:val="000000"/>
          <w:sz w:val="22"/>
          <w:szCs w:val="22"/>
        </w:rPr>
        <w:t xml:space="preserve">“Desarrollo urbano desigual y neodesarrollismo: las transformaciones socioterritoriales recientes en Quilmes Este. Análisis y estrategias para las políticas urbanas” del autor </w:t>
      </w:r>
      <w:r w:rsidRPr="009B7462">
        <w:rPr>
          <w:rFonts w:ascii="Arial" w:hAnsi="Arial" w:cs="Arial"/>
          <w:b/>
          <w:color w:val="000000"/>
          <w:sz w:val="22"/>
          <w:szCs w:val="22"/>
        </w:rPr>
        <w:t>Octavio Fernández Álvarez</w:t>
      </w:r>
      <w:r w:rsidRPr="009B7462">
        <w:rPr>
          <w:rFonts w:ascii="Arial" w:hAnsi="Arial" w:cs="Arial"/>
          <w:b/>
          <w:sz w:val="22"/>
          <w:szCs w:val="22"/>
        </w:rPr>
        <w:t xml:space="preserve"> - </w:t>
      </w:r>
      <w:r w:rsidRPr="009B7462">
        <w:rPr>
          <w:rFonts w:ascii="Arial" w:hAnsi="Arial" w:cs="Arial"/>
          <w:sz w:val="22"/>
          <w:szCs w:val="22"/>
        </w:rPr>
        <w:t xml:space="preserve">Tesis de maestría - </w:t>
      </w:r>
      <w:r w:rsidRPr="009B7462">
        <w:rPr>
          <w:rFonts w:ascii="Arial" w:hAnsi="Arial" w:cs="Arial"/>
          <w:color w:val="000000"/>
          <w:sz w:val="22"/>
          <w:szCs w:val="22"/>
        </w:rPr>
        <w:t>2021</w:t>
      </w:r>
    </w:p>
    <w:p w14:paraId="33CFA74E"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78D2EFD5" w14:textId="0E3E5F9E" w:rsidR="007F4730" w:rsidRDefault="007F4730" w:rsidP="007F4730">
      <w:pPr>
        <w:pBdr>
          <w:between w:val="nil"/>
        </w:pBdr>
        <w:spacing w:before="1"/>
        <w:rPr>
          <w:rFonts w:ascii="Arial" w:hAnsi="Arial" w:cs="Arial"/>
          <w:color w:val="000000"/>
          <w:sz w:val="22"/>
          <w:szCs w:val="22"/>
        </w:rPr>
      </w:pPr>
      <w:r w:rsidRPr="007F4730">
        <w:rPr>
          <w:rFonts w:ascii="Arial" w:hAnsi="Arial" w:cs="Arial"/>
          <w:color w:val="000000"/>
          <w:sz w:val="22"/>
          <w:szCs w:val="22"/>
        </w:rPr>
        <w:t>Este trabajo se propone como objetivo general analizar y explicar las distintas transformaciones socioterritoriales que produjo el desarrollo urbano en el sector este del municipio de Quilmes, durante el período 2003-2015. Se realiza una interpretación de las mismas en relación a los fenómenos más generales de la reestructuración metropolitana neoliberal producida en las metrópolis latinoamericanas durante los últimos años -desarrollo urbano desigual, segregación socioespacial y fragmentación territorial, entre otros-. Sostenemos que Quilmes Este experimentó un proceso de desarrollo urbano desigual que agravó las desigualdades socioespaciales previas y reforzó procesos de fragmentación territorial preexistentes, aumentando la segregación y la exclusión, y consolidando dos sectores opuestos: áreas “favorecidas” y áreas “relegadas”. Estos procesos elevaron los niveles de conflictividad social en el municipio, en buena parte debido a que el Estado municipal adoptó una política de laissez faire con respecto a los principales agentes económicos involucrados, así como se desligó de ciertas responsabilidades de gestión, especialmente con los sectores sociales más vulnerables. Si bien el desarrollo urbano desigual es un rasgo sistémico de las ciudades capitalistas, estos procesos se han desatado con un dinamismo inusual en el este de Quilmes. Consideramos que tanto la velocidad como la magnitud de las transformaciones pueden entenderse a partir del fenómeno de agudización de la mercantilización del espacio urbano que trae aparejado el paradigma neoliberal en nuestras ciudades, en el que la vinculación de las inversiones financieras con el mercado inmobiliario se vuelve cada vez más estrecha. En cuanto a la estrategia metodológica, se realizó un abordaje tanto cuantitativo como cualitativo, que incluyó procesamiento de información estadística de fuentes oficiales e informes de organismos públicos, observación directa, relevamientos in situ y elaboración de material cartográfico, recolección y sistematización de publicaciones especializadas del sector inmobiliario, de medios gráficos de alcance nacional y local y de documentos públicos oficiales.</w:t>
      </w:r>
    </w:p>
    <w:p w14:paraId="632A1C7A" w14:textId="77777777" w:rsidR="007F4730" w:rsidRDefault="007F4730" w:rsidP="007F4730">
      <w:pPr>
        <w:pBdr>
          <w:between w:val="nil"/>
        </w:pBdr>
        <w:spacing w:before="1"/>
        <w:rPr>
          <w:rFonts w:ascii="Arial" w:hAnsi="Arial" w:cs="Arial"/>
          <w:color w:val="000000"/>
          <w:sz w:val="22"/>
          <w:szCs w:val="22"/>
        </w:rPr>
      </w:pPr>
    </w:p>
    <w:p w14:paraId="0DD77258" w14:textId="61E4D19B" w:rsidR="007F4730" w:rsidRPr="007F4730" w:rsidRDefault="007F4730" w:rsidP="009B7462">
      <w:pPr>
        <w:pStyle w:val="Prrafodelista"/>
        <w:numPr>
          <w:ilvl w:val="0"/>
          <w:numId w:val="1"/>
        </w:numPr>
        <w:pBdr>
          <w:between w:val="nil"/>
        </w:pBdr>
        <w:spacing w:before="1"/>
        <w:rPr>
          <w:rFonts w:ascii="Arial" w:hAnsi="Arial" w:cs="Arial"/>
          <w:color w:val="000000"/>
          <w:sz w:val="22"/>
          <w:szCs w:val="22"/>
        </w:rPr>
      </w:pPr>
      <w:r w:rsidRPr="007F4730">
        <w:rPr>
          <w:rFonts w:ascii="Arial" w:hAnsi="Arial" w:cs="Arial"/>
          <w:color w:val="000000"/>
          <w:sz w:val="22"/>
          <w:szCs w:val="22"/>
        </w:rPr>
        <w:t xml:space="preserve">“Geometrías en conflicto, Relaciones entre morfología urbana y hábitat popular en las dinámicas de consolidación, erradicación, desborde y materialización del Barrio 20 de Buenos Aires (1948 – 2019)” del autor </w:t>
      </w:r>
      <w:r w:rsidRPr="007F4730">
        <w:rPr>
          <w:rFonts w:ascii="Arial" w:hAnsi="Arial" w:cs="Arial"/>
          <w:b/>
          <w:color w:val="000000"/>
          <w:sz w:val="22"/>
          <w:szCs w:val="22"/>
        </w:rPr>
        <w:t>Luis Wexler</w:t>
      </w:r>
      <w:r w:rsidRPr="007F4730">
        <w:rPr>
          <w:rFonts w:ascii="Arial" w:hAnsi="Arial" w:cs="Arial"/>
          <w:b/>
          <w:sz w:val="22"/>
          <w:szCs w:val="22"/>
        </w:rPr>
        <w:t xml:space="preserve"> - </w:t>
      </w:r>
      <w:r w:rsidRPr="007F4730">
        <w:rPr>
          <w:rFonts w:ascii="Arial" w:hAnsi="Arial" w:cs="Arial"/>
          <w:sz w:val="22"/>
          <w:szCs w:val="22"/>
        </w:rPr>
        <w:t xml:space="preserve">Tesis de maestría – </w:t>
      </w:r>
      <w:r w:rsidRPr="007F4730">
        <w:rPr>
          <w:rFonts w:ascii="Arial" w:hAnsi="Arial" w:cs="Arial"/>
          <w:color w:val="000000"/>
          <w:sz w:val="22"/>
          <w:szCs w:val="22"/>
        </w:rPr>
        <w:t>2021.</w:t>
      </w:r>
    </w:p>
    <w:p w14:paraId="5158A078" w14:textId="77777777" w:rsidR="007F4730" w:rsidRDefault="007F4730">
      <w:pPr>
        <w:pBdr>
          <w:top w:val="nil"/>
          <w:left w:val="nil"/>
          <w:bottom w:val="nil"/>
          <w:right w:val="nil"/>
          <w:between w:val="nil"/>
        </w:pBdr>
        <w:tabs>
          <w:tab w:val="left" w:pos="142"/>
        </w:tabs>
        <w:rPr>
          <w:rFonts w:ascii="Arial" w:eastAsia="Arial" w:hAnsi="Arial" w:cs="Arial"/>
          <w:color w:val="000000"/>
          <w:sz w:val="22"/>
          <w:szCs w:val="22"/>
        </w:rPr>
      </w:pPr>
    </w:p>
    <w:p w14:paraId="4F9A9BAA" w14:textId="5B720FEA" w:rsidR="000217F3" w:rsidRDefault="007F4730">
      <w:pPr>
        <w:rPr>
          <w:rFonts w:ascii="Arial" w:eastAsia="Arial" w:hAnsi="Arial" w:cs="Arial"/>
          <w:sz w:val="22"/>
          <w:szCs w:val="22"/>
        </w:rPr>
      </w:pPr>
      <w:r w:rsidRPr="007F4730">
        <w:rPr>
          <w:rFonts w:ascii="Arial" w:eastAsia="Arial" w:hAnsi="Arial" w:cs="Arial"/>
          <w:sz w:val="22"/>
          <w:szCs w:val="22"/>
        </w:rPr>
        <w:t xml:space="preserve">Buenos Aires, desde su imaginario, desde su percepción simbólica, ha sido concebida como una ciudad homogéneamente extendida. La manzana borgeana, entidad repetida al infinito en la inmensidad de la pampa, permitió fragmentar porciones relativamente pequeñas de suelo para permitir allí la construcción simultánea de centenares de miles de viviendas. Desde esa perspectiva, los espacios y habitantes que no forman parte de ese mito fundante de la ciudad formal portan un valor de “ajenidad” que sigue excluyendo y retrasando los procesos de integración. El problema de esta investigación es desentrañar los parámetros morfológicos y sociales en la construcción de estos territorios periféricos a partir de un caso de inmensa complejidad </w:t>
      </w:r>
      <w:r w:rsidRPr="007F4730">
        <w:rPr>
          <w:rFonts w:ascii="Arial" w:eastAsia="Arial" w:hAnsi="Arial" w:cs="Arial"/>
          <w:sz w:val="22"/>
          <w:szCs w:val="22"/>
        </w:rPr>
        <w:lastRenderedPageBreak/>
        <w:t>y dinámica que es el de Villa 20. El camino de construcción de la investigación será genealógico. Desde un conflicto contemporáneo (la paralización de los concursos de arquitectura posteriores al desalojo del asentamiento en el predio del cementerio de autos, anexo a Villa 20, en el año 2014) hemos decidido rastrear qué factores influyeron previamente en la conformación del área sudoeste de la ciudad y, en particular, en el proceso de evolución del barrio mencionado. Analizaremos entonces, las lógicas estatales (en sus proyectos, pero también en sus omisiones) y las lógicas populares, tanto en los procesos atomizados como colectivos. La hipótesis que guía el 17 presente trabajo es que cada coyuntura socio-espacial expresa un tipo de forma urbana. Procuraremos demostrar que existe una relación intrínseca entre morfología y sociedad, en este caso abordando los barrios populares, considerando que la afectación de una de las variables repercute en la complementaria. Así como en estos territorios, los conflictos sociales afectan la condición urbano-espacial, la construcción de proyectos tiene luego consecuencias que impactan en las formas de vida de sus habitantes. En esa tensión existen actores, referentes sociales, organismos estatales, profesionales, vecinos, ONGs, organizaciones socio-territoriales, partidos políticos, que disputan los proyectos y las prácticas. Intentaremos evaluar hasta qué punto los compartimentos de dichas lógicas y proyectos han sido estancos. Se presume que la autoconstrucción realizada por los vecinos de la Villa 20 ha sido paulatina y atomizada, pero evaluaremos si hay momentos en los cuales, otros actores, como organizaciones sociales, partidos políticos, referentes académicos, etc, generan procesos colectivos de alto impacto que se asemejan a las dimensiones de un proyecto estatal. También buscaremos analizar si la presencia del Estado en estos territorios, como presumen algunos, se realiza en forma tecnocrática y homogénea o si, por el contrario, han existido circunstancias en las cuales ha sido posible una mirada articulada de la problemática con un abordaje particularizado. El campo disciplinar de la morfología urbana resulta una herramienta de enorme precisión para poder contrastar estas dinámicas aparentemente desencontradas. Las distintas geometrías de los trazados, la regularidad o no de las manzanas, las variantes tipológicas y tecnológicas y las huellas del tejido urbano según las distintas épocas son exponentes del impacto que asume el espacio en el discernimiento de estas tensiones en la producción urbana. También investigaremos cómo estas lógicas se desenvuelven en relación a la mutación de los grandes paradigmas del urbanismo y observaremos cómo van incorporándose a las oficinas de proyecto como verdades renovadas: desde una grilla homogeneizadora que no se plasmó, al proyecto de un fragmento moderno y a la posterior recuperación de los valores de la ciudad tradicional. Cada época trae consigo un repertorio de imágenes que contrastarán con los escasos medios de generación de vivienda de los pobladores del barrio. Este trabajo se culminó hacia cmonienzos de 2021, durante el período de la pandemia del coronavirus. El protagonismo que adquirieron los barrios populares en esta condición expuso nuevamente una verdad recurrente: la asimetría de estos fragmentos urbanos en relación a la ciudad formal y a sus principales vulnerabilidades: el hacinamiento y la ausencia de condiciones sanitarias, marco propicio para la expansión veloz de cualquier enfermedad. También, se encuentran de relieve en la escena pública las tomas de tierra. El debate vuelve a reiterarse en cada caso, aunque el tiempo haya aportado certidumbre y abordamientos posibles sin violencia ni desalojos. Procesos de visibilización y reclamo de derechos a diferencia de deslegitimación, criminalización y defensa de la propiedad privada.</w:t>
      </w:r>
    </w:p>
    <w:p w14:paraId="7C617BC8" w14:textId="77777777" w:rsidR="007F4730" w:rsidRDefault="007F4730">
      <w:pPr>
        <w:rPr>
          <w:rFonts w:ascii="Arial" w:eastAsia="Arial" w:hAnsi="Arial" w:cs="Arial"/>
          <w:sz w:val="22"/>
          <w:szCs w:val="22"/>
        </w:rPr>
      </w:pPr>
    </w:p>
    <w:p w14:paraId="73E66B02" w14:textId="77777777" w:rsidR="009B7462" w:rsidRDefault="009B7462">
      <w:pPr>
        <w:rPr>
          <w:rFonts w:ascii="Arial" w:eastAsia="Arial" w:hAnsi="Arial" w:cs="Arial"/>
          <w:sz w:val="22"/>
          <w:szCs w:val="22"/>
        </w:rPr>
      </w:pPr>
    </w:p>
    <w:p w14:paraId="5A9D968D" w14:textId="77777777" w:rsidR="009B7462" w:rsidRDefault="009B7462">
      <w:pPr>
        <w:rPr>
          <w:rFonts w:ascii="Arial" w:eastAsia="Arial" w:hAnsi="Arial" w:cs="Arial"/>
          <w:sz w:val="22"/>
          <w:szCs w:val="22"/>
        </w:rPr>
      </w:pPr>
    </w:p>
    <w:p w14:paraId="07AF5E73" w14:textId="2DBA75C0" w:rsidR="000217F3" w:rsidRPr="007F061A" w:rsidRDefault="007F4730">
      <w:pPr>
        <w:pBdr>
          <w:top w:val="nil"/>
          <w:left w:val="nil"/>
          <w:bottom w:val="nil"/>
          <w:right w:val="nil"/>
          <w:between w:val="nil"/>
        </w:pBdr>
        <w:tabs>
          <w:tab w:val="left" w:pos="142"/>
        </w:tabs>
        <w:rPr>
          <w:rFonts w:ascii="Arial" w:eastAsia="Arial" w:hAnsi="Arial" w:cs="Arial"/>
          <w:b/>
          <w:color w:val="000000"/>
          <w:sz w:val="22"/>
          <w:szCs w:val="22"/>
          <w:lang w:val="pt-BR"/>
        </w:rPr>
      </w:pPr>
      <w:r w:rsidRPr="007F061A">
        <w:rPr>
          <w:rFonts w:ascii="Arial" w:eastAsia="Arial" w:hAnsi="Arial" w:cs="Arial"/>
          <w:b/>
          <w:color w:val="000000"/>
          <w:sz w:val="22"/>
          <w:szCs w:val="22"/>
          <w:lang w:val="pt-BR"/>
        </w:rPr>
        <w:lastRenderedPageBreak/>
        <w:t>Bárbara Romano</w:t>
      </w:r>
    </w:p>
    <w:p w14:paraId="018C1391" w14:textId="19C3D03B" w:rsidR="007F4730" w:rsidRPr="007F061A" w:rsidRDefault="007F4730">
      <w:pPr>
        <w:pBdr>
          <w:top w:val="nil"/>
          <w:left w:val="nil"/>
          <w:bottom w:val="nil"/>
          <w:right w:val="nil"/>
          <w:between w:val="nil"/>
        </w:pBdr>
        <w:tabs>
          <w:tab w:val="left" w:pos="142"/>
        </w:tabs>
        <w:rPr>
          <w:rFonts w:ascii="Arial" w:eastAsia="Arial" w:hAnsi="Arial" w:cs="Arial"/>
          <w:b/>
          <w:color w:val="000000"/>
          <w:sz w:val="22"/>
          <w:szCs w:val="22"/>
          <w:lang w:val="pt-BR"/>
        </w:rPr>
      </w:pPr>
      <w:r w:rsidRPr="007F061A">
        <w:rPr>
          <w:rFonts w:ascii="Arial" w:eastAsia="Arial" w:hAnsi="Arial" w:cs="Arial"/>
          <w:b/>
          <w:color w:val="000000"/>
          <w:sz w:val="22"/>
          <w:szCs w:val="22"/>
          <w:lang w:val="pt-BR"/>
        </w:rPr>
        <w:t>Valeria Snitcovsky</w:t>
      </w:r>
    </w:p>
    <w:p w14:paraId="22F7C9D9" w14:textId="0D6E8F88" w:rsidR="007F4730" w:rsidRPr="007F061A" w:rsidRDefault="007F4730">
      <w:pPr>
        <w:pBdr>
          <w:top w:val="nil"/>
          <w:left w:val="nil"/>
          <w:bottom w:val="nil"/>
          <w:right w:val="nil"/>
          <w:between w:val="nil"/>
        </w:pBdr>
        <w:tabs>
          <w:tab w:val="left" w:pos="142"/>
        </w:tabs>
        <w:rPr>
          <w:rFonts w:ascii="Arial" w:eastAsia="Arial" w:hAnsi="Arial" w:cs="Arial"/>
          <w:b/>
          <w:color w:val="000000"/>
          <w:sz w:val="22"/>
          <w:szCs w:val="22"/>
          <w:lang w:val="pt-BR"/>
        </w:rPr>
      </w:pPr>
      <w:r w:rsidRPr="007F061A">
        <w:rPr>
          <w:rFonts w:ascii="Arial" w:eastAsia="Arial" w:hAnsi="Arial" w:cs="Arial"/>
          <w:b/>
          <w:color w:val="000000"/>
          <w:sz w:val="22"/>
          <w:szCs w:val="22"/>
          <w:lang w:val="pt-BR"/>
        </w:rPr>
        <w:t>Andrés Borthagaray</w:t>
      </w:r>
    </w:p>
    <w:p w14:paraId="6DC71673" w14:textId="77777777" w:rsidR="000217F3" w:rsidRDefault="00000000">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Jurado de Primera Instancia</w:t>
      </w:r>
    </w:p>
    <w:p w14:paraId="09B52E38" w14:textId="77777777" w:rsidR="000217F3" w:rsidRDefault="000217F3">
      <w:pPr>
        <w:pBdr>
          <w:top w:val="nil"/>
          <w:left w:val="nil"/>
          <w:bottom w:val="nil"/>
          <w:right w:val="nil"/>
          <w:between w:val="nil"/>
        </w:pBdr>
        <w:tabs>
          <w:tab w:val="left" w:pos="142"/>
        </w:tabs>
        <w:rPr>
          <w:rFonts w:ascii="Arial" w:eastAsia="Arial" w:hAnsi="Arial" w:cs="Arial"/>
          <w:color w:val="000000"/>
          <w:sz w:val="22"/>
          <w:szCs w:val="22"/>
        </w:rPr>
      </w:pPr>
    </w:p>
    <w:p w14:paraId="06BAD850" w14:textId="77777777" w:rsidR="000217F3" w:rsidRDefault="00000000">
      <w:pPr>
        <w:pBdr>
          <w:top w:val="nil"/>
          <w:left w:val="nil"/>
          <w:bottom w:val="nil"/>
          <w:right w:val="nil"/>
          <w:between w:val="nil"/>
        </w:pBdr>
        <w:tabs>
          <w:tab w:val="left" w:pos="142"/>
        </w:tabs>
        <w:rPr>
          <w:rFonts w:ascii="Arial" w:eastAsia="Arial" w:hAnsi="Arial" w:cs="Arial"/>
          <w:b/>
          <w:color w:val="000000"/>
          <w:sz w:val="22"/>
          <w:szCs w:val="22"/>
        </w:rPr>
      </w:pPr>
      <w:r>
        <w:rPr>
          <w:rFonts w:ascii="Arial" w:eastAsia="Arial" w:hAnsi="Arial" w:cs="Arial"/>
          <w:b/>
          <w:color w:val="000000"/>
          <w:sz w:val="22"/>
          <w:szCs w:val="22"/>
        </w:rPr>
        <w:t>Martín Motta</w:t>
      </w:r>
    </w:p>
    <w:p w14:paraId="490930DB" w14:textId="77777777" w:rsidR="000217F3" w:rsidRDefault="00000000">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Asesor académico</w:t>
      </w:r>
    </w:p>
    <w:p w14:paraId="00A41974" w14:textId="77777777" w:rsidR="000217F3" w:rsidRDefault="000217F3">
      <w:pPr>
        <w:pBdr>
          <w:top w:val="nil"/>
          <w:left w:val="nil"/>
          <w:bottom w:val="nil"/>
          <w:right w:val="nil"/>
          <w:between w:val="nil"/>
        </w:pBdr>
        <w:tabs>
          <w:tab w:val="left" w:pos="142"/>
        </w:tabs>
        <w:rPr>
          <w:rFonts w:ascii="Arial" w:eastAsia="Arial" w:hAnsi="Arial" w:cs="Arial"/>
          <w:color w:val="000000"/>
          <w:sz w:val="22"/>
          <w:szCs w:val="22"/>
        </w:rPr>
      </w:pPr>
    </w:p>
    <w:p w14:paraId="32712D17" w14:textId="77777777" w:rsidR="000217F3" w:rsidRDefault="00000000">
      <w:pPr>
        <w:pBdr>
          <w:top w:val="nil"/>
          <w:left w:val="nil"/>
          <w:bottom w:val="nil"/>
          <w:right w:val="nil"/>
          <w:between w:val="nil"/>
        </w:pBdr>
        <w:tabs>
          <w:tab w:val="left" w:pos="142"/>
        </w:tabs>
        <w:rPr>
          <w:rFonts w:ascii="Arial" w:eastAsia="Arial" w:hAnsi="Arial" w:cs="Arial"/>
          <w:b/>
          <w:color w:val="000000"/>
          <w:sz w:val="22"/>
          <w:szCs w:val="22"/>
        </w:rPr>
      </w:pPr>
      <w:r>
        <w:rPr>
          <w:rFonts w:ascii="Arial" w:eastAsia="Arial" w:hAnsi="Arial" w:cs="Arial"/>
          <w:b/>
          <w:color w:val="000000"/>
          <w:sz w:val="22"/>
          <w:szCs w:val="22"/>
        </w:rPr>
        <w:t>Hernán Bisman</w:t>
      </w:r>
    </w:p>
    <w:p w14:paraId="3ADB9CCE" w14:textId="77777777" w:rsidR="000217F3" w:rsidRDefault="00000000">
      <w:pPr>
        <w:pBdr>
          <w:top w:val="nil"/>
          <w:left w:val="nil"/>
          <w:bottom w:val="nil"/>
          <w:right w:val="nil"/>
          <w:between w:val="nil"/>
        </w:pBdr>
        <w:tabs>
          <w:tab w:val="left" w:pos="142"/>
        </w:tabs>
        <w:rPr>
          <w:rFonts w:ascii="Arial" w:eastAsia="Arial" w:hAnsi="Arial" w:cs="Arial"/>
          <w:color w:val="000000"/>
          <w:sz w:val="22"/>
          <w:szCs w:val="22"/>
        </w:rPr>
      </w:pPr>
      <w:r>
        <w:rPr>
          <w:rFonts w:ascii="Arial" w:eastAsia="Arial" w:hAnsi="Arial" w:cs="Arial"/>
          <w:color w:val="000000"/>
          <w:sz w:val="22"/>
          <w:szCs w:val="22"/>
        </w:rPr>
        <w:t>Asesor editorial</w:t>
      </w:r>
    </w:p>
    <w:p w14:paraId="161B5AD3" w14:textId="77777777" w:rsidR="000217F3" w:rsidRDefault="000217F3">
      <w:pPr>
        <w:pBdr>
          <w:top w:val="nil"/>
          <w:left w:val="nil"/>
          <w:bottom w:val="nil"/>
          <w:right w:val="nil"/>
          <w:between w:val="nil"/>
        </w:pBdr>
        <w:tabs>
          <w:tab w:val="left" w:pos="142"/>
        </w:tabs>
        <w:rPr>
          <w:rFonts w:ascii="Arial" w:eastAsia="Arial" w:hAnsi="Arial" w:cs="Arial"/>
          <w:sz w:val="22"/>
          <w:szCs w:val="22"/>
        </w:rPr>
      </w:pPr>
    </w:p>
    <w:p w14:paraId="3278137D" w14:textId="77777777" w:rsidR="000217F3" w:rsidRDefault="00000000">
      <w:pPr>
        <w:tabs>
          <w:tab w:val="left" w:pos="142"/>
        </w:tabs>
        <w:rPr>
          <w:rFonts w:ascii="Arial" w:eastAsia="Arial" w:hAnsi="Arial" w:cs="Arial"/>
          <w:b/>
          <w:sz w:val="22"/>
          <w:szCs w:val="22"/>
        </w:rPr>
      </w:pPr>
      <w:r>
        <w:rPr>
          <w:rFonts w:ascii="Arial" w:eastAsia="Arial" w:hAnsi="Arial" w:cs="Arial"/>
          <w:b/>
          <w:sz w:val="22"/>
          <w:szCs w:val="22"/>
        </w:rPr>
        <w:t>Vanesa Castro</w:t>
      </w:r>
    </w:p>
    <w:p w14:paraId="43907D26" w14:textId="77777777" w:rsidR="000217F3" w:rsidRDefault="00000000">
      <w:pPr>
        <w:tabs>
          <w:tab w:val="left" w:pos="142"/>
        </w:tabs>
        <w:rPr>
          <w:rFonts w:ascii="Arial" w:eastAsia="Arial" w:hAnsi="Arial" w:cs="Arial"/>
          <w:sz w:val="22"/>
          <w:szCs w:val="22"/>
        </w:rPr>
      </w:pPr>
      <w:r>
        <w:rPr>
          <w:rFonts w:ascii="Arial" w:eastAsia="Arial" w:hAnsi="Arial" w:cs="Arial"/>
          <w:sz w:val="22"/>
          <w:szCs w:val="22"/>
        </w:rPr>
        <w:t>Coordinadora de la convocatoria</w:t>
      </w:r>
    </w:p>
    <w:p w14:paraId="191DF35F" w14:textId="77777777" w:rsidR="000217F3" w:rsidRDefault="000217F3">
      <w:pPr>
        <w:pBdr>
          <w:top w:val="nil"/>
          <w:left w:val="nil"/>
          <w:bottom w:val="nil"/>
          <w:right w:val="nil"/>
          <w:between w:val="nil"/>
        </w:pBdr>
        <w:tabs>
          <w:tab w:val="left" w:pos="142"/>
        </w:tabs>
        <w:rPr>
          <w:rFonts w:ascii="Arial" w:eastAsia="Arial" w:hAnsi="Arial" w:cs="Arial"/>
          <w:sz w:val="22"/>
          <w:szCs w:val="22"/>
        </w:rPr>
      </w:pPr>
    </w:p>
    <w:sectPr w:rsidR="000217F3">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B975" w14:textId="77777777" w:rsidR="001A5E4B" w:rsidRDefault="001A5E4B">
      <w:r>
        <w:separator/>
      </w:r>
    </w:p>
  </w:endnote>
  <w:endnote w:type="continuationSeparator" w:id="0">
    <w:p w14:paraId="63F1DEEA" w14:textId="77777777" w:rsidR="001A5E4B" w:rsidRDefault="001A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52D7" w14:textId="77777777" w:rsidR="000217F3" w:rsidRDefault="00000000">
    <w:pPr>
      <w:pBdr>
        <w:top w:val="nil"/>
        <w:left w:val="nil"/>
        <w:bottom w:val="nil"/>
        <w:right w:val="nil"/>
        <w:between w:val="nil"/>
      </w:pBdr>
      <w:tabs>
        <w:tab w:val="center" w:pos="4252"/>
        <w:tab w:val="right" w:pos="8504"/>
      </w:tabs>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3B3A21">
      <w:rPr>
        <w:noProof/>
        <w:color w:val="000000"/>
        <w:szCs w:val="24"/>
      </w:rPr>
      <w:t>1</w:t>
    </w:r>
    <w:r>
      <w:rPr>
        <w:color w:val="000000"/>
        <w:szCs w:val="24"/>
      </w:rPr>
      <w:fldChar w:fldCharType="end"/>
    </w:r>
  </w:p>
  <w:p w14:paraId="27D0AB51" w14:textId="77777777" w:rsidR="000217F3" w:rsidRDefault="000217F3">
    <w:pPr>
      <w:pBdr>
        <w:top w:val="nil"/>
        <w:left w:val="nil"/>
        <w:bottom w:val="nil"/>
        <w:right w:val="nil"/>
        <w:between w:val="nil"/>
      </w:pBdr>
      <w:tabs>
        <w:tab w:val="center" w:pos="4252"/>
        <w:tab w:val="right" w:pos="8504"/>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831A" w14:textId="77777777" w:rsidR="001A5E4B" w:rsidRDefault="001A5E4B">
      <w:r>
        <w:separator/>
      </w:r>
    </w:p>
  </w:footnote>
  <w:footnote w:type="continuationSeparator" w:id="0">
    <w:p w14:paraId="2E7BBAB4" w14:textId="77777777" w:rsidR="001A5E4B" w:rsidRDefault="001A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2D50" w14:textId="77777777" w:rsidR="000217F3" w:rsidRDefault="00000000">
    <w:pPr>
      <w:jc w:val="right"/>
    </w:pPr>
    <w:r>
      <w:rPr>
        <w:noProof/>
      </w:rPr>
      <w:drawing>
        <wp:inline distT="114300" distB="114300" distL="114300" distR="114300" wp14:anchorId="0D1543BC" wp14:editId="03D43ECB">
          <wp:extent cx="5400675" cy="8458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5763" b="36546"/>
                  <a:stretch>
                    <a:fillRect/>
                  </a:stretch>
                </pic:blipFill>
                <pic:spPr>
                  <a:xfrm>
                    <a:off x="0" y="0"/>
                    <a:ext cx="5400675" cy="845820"/>
                  </a:xfrm>
                  <a:prstGeom prst="rect">
                    <a:avLst/>
                  </a:prstGeom>
                  <a:ln/>
                </pic:spPr>
              </pic:pic>
            </a:graphicData>
          </a:graphic>
        </wp:inline>
      </w:drawing>
    </w:r>
  </w:p>
  <w:p w14:paraId="33BA1826" w14:textId="77777777" w:rsidR="000217F3" w:rsidRDefault="000217F3">
    <w:pPr>
      <w:jc w:val="right"/>
    </w:pPr>
  </w:p>
  <w:p w14:paraId="053D4B97" w14:textId="77777777" w:rsidR="000217F3" w:rsidRDefault="000217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609C"/>
    <w:multiLevelType w:val="multilevel"/>
    <w:tmpl w:val="FED0FB22"/>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92012"/>
    <w:multiLevelType w:val="multilevel"/>
    <w:tmpl w:val="FED0FB22"/>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105805"/>
    <w:multiLevelType w:val="multilevel"/>
    <w:tmpl w:val="FED0FB22"/>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DF5AA9"/>
    <w:multiLevelType w:val="multilevel"/>
    <w:tmpl w:val="8A22D9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DB5603"/>
    <w:multiLevelType w:val="multilevel"/>
    <w:tmpl w:val="FED0FB22"/>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6344540">
    <w:abstractNumId w:val="3"/>
  </w:num>
  <w:num w:numId="2" w16cid:durableId="834804742">
    <w:abstractNumId w:val="2"/>
  </w:num>
  <w:num w:numId="3" w16cid:durableId="2031635985">
    <w:abstractNumId w:val="4"/>
  </w:num>
  <w:num w:numId="4" w16cid:durableId="2139296282">
    <w:abstractNumId w:val="0"/>
  </w:num>
  <w:num w:numId="5" w16cid:durableId="43694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F3"/>
    <w:rsid w:val="000217F3"/>
    <w:rsid w:val="001A5E4B"/>
    <w:rsid w:val="003B3A21"/>
    <w:rsid w:val="006329A2"/>
    <w:rsid w:val="006537D2"/>
    <w:rsid w:val="007F061A"/>
    <w:rsid w:val="007F4730"/>
    <w:rsid w:val="009B7462"/>
    <w:rsid w:val="00C92B85"/>
    <w:rsid w:val="00CD749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FEA2"/>
  <w15:docId w15:val="{3D35A40E-E94C-4DBD-B863-8D865410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06"/>
    <w:rPr>
      <w:szCs w:val="20"/>
      <w:lang w:val="es-E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3C1F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semiHidden/>
    <w:rsid w:val="00066106"/>
    <w:pPr>
      <w:tabs>
        <w:tab w:val="left" w:pos="142"/>
      </w:tabs>
    </w:pPr>
    <w:rPr>
      <w:rFonts w:ascii="Lucida Sans Unicode" w:hAnsi="Lucida Sans Unicode"/>
      <w:sz w:val="18"/>
      <w:lang w:val="es-AR"/>
    </w:rPr>
  </w:style>
  <w:style w:type="character" w:customStyle="1" w:styleId="TextoindependienteCar">
    <w:name w:val="Texto independiente Car"/>
    <w:basedOn w:val="Fuentedeprrafopredeter"/>
    <w:link w:val="Textoindependiente"/>
    <w:semiHidden/>
    <w:rsid w:val="00066106"/>
    <w:rPr>
      <w:rFonts w:ascii="Lucida Sans Unicode" w:eastAsia="Times New Roman" w:hAnsi="Lucida Sans Unicode" w:cs="Times New Roman"/>
      <w:sz w:val="18"/>
      <w:szCs w:val="20"/>
      <w:lang w:eastAsia="es-ES"/>
    </w:rPr>
  </w:style>
  <w:style w:type="paragraph" w:styleId="Prrafodelista">
    <w:name w:val="List Paragraph"/>
    <w:basedOn w:val="Normal"/>
    <w:uiPriority w:val="34"/>
    <w:qFormat/>
    <w:rsid w:val="005A133A"/>
    <w:pPr>
      <w:ind w:left="720"/>
      <w:contextualSpacing/>
    </w:pPr>
  </w:style>
  <w:style w:type="table" w:styleId="Tablaconcuadrcula">
    <w:name w:val="Table Grid"/>
    <w:basedOn w:val="Tablanormal"/>
    <w:uiPriority w:val="59"/>
    <w:rsid w:val="000C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03BC5"/>
    <w:rPr>
      <w:sz w:val="20"/>
    </w:rPr>
  </w:style>
  <w:style w:type="character" w:customStyle="1" w:styleId="TextonotapieCar">
    <w:name w:val="Texto nota pie Car"/>
    <w:basedOn w:val="Fuentedeprrafopredeter"/>
    <w:link w:val="Textonotapie"/>
    <w:uiPriority w:val="99"/>
    <w:semiHidden/>
    <w:rsid w:val="00003BC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03BC5"/>
    <w:rPr>
      <w:vertAlign w:val="superscript"/>
    </w:rPr>
  </w:style>
  <w:style w:type="paragraph" w:styleId="Encabezado">
    <w:name w:val="header"/>
    <w:basedOn w:val="Normal"/>
    <w:link w:val="EncabezadoCar"/>
    <w:uiPriority w:val="99"/>
    <w:unhideWhenUsed/>
    <w:rsid w:val="00003BC5"/>
    <w:pPr>
      <w:tabs>
        <w:tab w:val="center" w:pos="4252"/>
        <w:tab w:val="right" w:pos="8504"/>
      </w:tabs>
    </w:pPr>
  </w:style>
  <w:style w:type="character" w:customStyle="1" w:styleId="EncabezadoCar">
    <w:name w:val="Encabezado Car"/>
    <w:basedOn w:val="Fuentedeprrafopredeter"/>
    <w:link w:val="Encabezado"/>
    <w:uiPriority w:val="99"/>
    <w:rsid w:val="00003BC5"/>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003BC5"/>
    <w:pPr>
      <w:tabs>
        <w:tab w:val="center" w:pos="4252"/>
        <w:tab w:val="right" w:pos="8504"/>
      </w:tabs>
    </w:pPr>
  </w:style>
  <w:style w:type="character" w:customStyle="1" w:styleId="PiedepginaCar">
    <w:name w:val="Pie de página Car"/>
    <w:basedOn w:val="Fuentedeprrafopredeter"/>
    <w:link w:val="Piedepgina"/>
    <w:uiPriority w:val="99"/>
    <w:rsid w:val="00003BC5"/>
    <w:rPr>
      <w:rFonts w:ascii="Times New Roman" w:eastAsia="Times New Roman" w:hAnsi="Times New Roman" w:cs="Times New Roman"/>
      <w:sz w:val="24"/>
      <w:szCs w:val="20"/>
      <w:lang w:val="es-ES" w:eastAsia="es-ES"/>
    </w:rPr>
  </w:style>
  <w:style w:type="character" w:customStyle="1" w:styleId="Ttulo2Car">
    <w:name w:val="Título 2 Car"/>
    <w:basedOn w:val="Fuentedeprrafopredeter"/>
    <w:link w:val="Ttulo2"/>
    <w:uiPriority w:val="9"/>
    <w:rsid w:val="003C1F88"/>
    <w:rPr>
      <w:rFonts w:asciiTheme="majorHAnsi" w:eastAsiaTheme="majorEastAsia" w:hAnsiTheme="majorHAnsi" w:cstheme="majorBidi"/>
      <w:color w:val="365F91" w:themeColor="accent1" w:themeShade="BF"/>
      <w:sz w:val="26"/>
      <w:szCs w:val="26"/>
      <w:lang w:val="es-ES" w:eastAsia="es-ES"/>
    </w:rPr>
  </w:style>
  <w:style w:type="paragraph" w:styleId="NormalWeb">
    <w:name w:val="Normal (Web)"/>
    <w:basedOn w:val="Normal"/>
    <w:uiPriority w:val="99"/>
    <w:semiHidden/>
    <w:unhideWhenUsed/>
    <w:rsid w:val="00E51B3C"/>
    <w:pPr>
      <w:spacing w:before="100" w:beforeAutospacing="1" w:after="100" w:afterAutospacing="1"/>
    </w:pPr>
    <w:rPr>
      <w:szCs w:val="24"/>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mnnvD8J3UpioD/AdbMQ7kdMpww==">AMUW2mWA5cmxZXey+ZAos+vpfF7bF8rDMxNBjwlw5tDM2yF3lhbIBUemdA/CrzzL2XtHyVSoErZOktcb1yGUG1K4LZ9JOuA/fBhGC6zu/jnMfK2E3XFTGoI=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3580</Words>
  <Characters>19696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Motta</dc:creator>
  <cp:lastModifiedBy>MOTTA, MARTIN</cp:lastModifiedBy>
  <cp:revision>5</cp:revision>
  <dcterms:created xsi:type="dcterms:W3CDTF">2019-10-11T17:24:00Z</dcterms:created>
  <dcterms:modified xsi:type="dcterms:W3CDTF">2023-11-17T21:04:00Z</dcterms:modified>
</cp:coreProperties>
</file>