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3F044" w14:textId="6B941547" w:rsidR="000217F3" w:rsidRPr="00544670" w:rsidRDefault="00E9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b/>
          <w:color w:val="000000"/>
          <w:szCs w:val="24"/>
        </w:rPr>
      </w:pPr>
      <w:bookmarkStart w:id="0" w:name="_GoBack"/>
      <w:bookmarkEnd w:id="0"/>
      <w:r w:rsidRPr="00544670">
        <w:rPr>
          <w:rFonts w:ascii="Arial" w:eastAsia="Arial" w:hAnsi="Arial" w:cs="Arial"/>
          <w:b/>
          <w:color w:val="000000"/>
          <w:szCs w:val="24"/>
        </w:rPr>
        <w:t xml:space="preserve">Acta de Evaluación </w:t>
      </w:r>
      <w:r w:rsidR="00DF6031" w:rsidRPr="00544670">
        <w:rPr>
          <w:rFonts w:ascii="Arial" w:eastAsia="Arial" w:hAnsi="Arial" w:cs="Arial"/>
          <w:b/>
          <w:color w:val="000000"/>
          <w:szCs w:val="24"/>
        </w:rPr>
        <w:t>y premiación</w:t>
      </w:r>
    </w:p>
    <w:p w14:paraId="195530F4" w14:textId="77777777" w:rsidR="000217F3" w:rsidRPr="00544670" w:rsidRDefault="00E9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b/>
          <w:color w:val="000000"/>
          <w:szCs w:val="24"/>
        </w:rPr>
      </w:pPr>
      <w:r w:rsidRPr="00544670">
        <w:rPr>
          <w:rFonts w:ascii="Arial" w:eastAsia="Arial" w:hAnsi="Arial" w:cs="Arial"/>
          <w:b/>
          <w:color w:val="000000"/>
          <w:szCs w:val="24"/>
        </w:rPr>
        <w:t>Convocatoria Buenos Aires Pública</w:t>
      </w:r>
    </w:p>
    <w:p w14:paraId="7443C8B8" w14:textId="77777777" w:rsidR="000217F3" w:rsidRPr="00544670" w:rsidRDefault="000217F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  <w:szCs w:val="24"/>
        </w:rPr>
      </w:pPr>
    </w:p>
    <w:p w14:paraId="794D6208" w14:textId="17BDDC85" w:rsidR="00F86BA3" w:rsidRPr="00544670" w:rsidRDefault="00E9477C" w:rsidP="00F86BA3">
      <w:pPr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color w:val="000000"/>
          <w:szCs w:val="24"/>
        </w:rPr>
        <w:t>En la ciudad de Buenos Aires a los</w:t>
      </w:r>
      <w:r w:rsidR="00DF6031" w:rsidRPr="00544670">
        <w:rPr>
          <w:rFonts w:ascii="Arial" w:eastAsia="Arial" w:hAnsi="Arial" w:cs="Arial"/>
          <w:color w:val="000000"/>
          <w:szCs w:val="24"/>
        </w:rPr>
        <w:t xml:space="preserve"> 21</w:t>
      </w:r>
      <w:r w:rsidR="003B3A21" w:rsidRPr="00544670">
        <w:rPr>
          <w:rFonts w:ascii="Arial" w:eastAsia="Arial" w:hAnsi="Arial" w:cs="Arial"/>
          <w:color w:val="000000"/>
          <w:szCs w:val="24"/>
        </w:rPr>
        <w:t xml:space="preserve"> días</w:t>
      </w:r>
      <w:r w:rsidRPr="00544670">
        <w:rPr>
          <w:rFonts w:ascii="Arial" w:eastAsia="Arial" w:hAnsi="Arial" w:cs="Arial"/>
          <w:color w:val="000000"/>
          <w:szCs w:val="24"/>
        </w:rPr>
        <w:t xml:space="preserve"> del mes de </w:t>
      </w:r>
      <w:r w:rsidR="00DF6031" w:rsidRPr="00544670">
        <w:rPr>
          <w:rFonts w:ascii="Arial" w:eastAsia="Arial" w:hAnsi="Arial" w:cs="Arial"/>
          <w:color w:val="000000"/>
          <w:szCs w:val="24"/>
        </w:rPr>
        <w:t>diciembre</w:t>
      </w:r>
      <w:r w:rsidRPr="00544670">
        <w:rPr>
          <w:rFonts w:ascii="Arial" w:eastAsia="Arial" w:hAnsi="Arial" w:cs="Arial"/>
          <w:color w:val="000000"/>
          <w:szCs w:val="24"/>
        </w:rPr>
        <w:t xml:space="preserve"> del año 202</w:t>
      </w:r>
      <w:r w:rsidR="003B3A21" w:rsidRPr="00544670">
        <w:rPr>
          <w:rFonts w:ascii="Arial" w:eastAsia="Arial" w:hAnsi="Arial" w:cs="Arial"/>
          <w:color w:val="000000"/>
          <w:szCs w:val="24"/>
        </w:rPr>
        <w:t>3</w:t>
      </w:r>
      <w:r w:rsidRPr="00544670">
        <w:rPr>
          <w:rFonts w:ascii="Arial" w:eastAsia="Arial" w:hAnsi="Arial" w:cs="Arial"/>
          <w:color w:val="000000"/>
          <w:szCs w:val="24"/>
        </w:rPr>
        <w:t>, en el marco de la convocatoria Buenos Aires Publica 202</w:t>
      </w:r>
      <w:r w:rsidR="003B3A21" w:rsidRPr="00544670">
        <w:rPr>
          <w:rFonts w:ascii="Arial" w:eastAsia="Arial" w:hAnsi="Arial" w:cs="Arial"/>
          <w:color w:val="000000"/>
          <w:szCs w:val="24"/>
        </w:rPr>
        <w:t>3</w:t>
      </w:r>
      <w:r w:rsidRPr="00544670">
        <w:rPr>
          <w:rFonts w:ascii="Arial" w:eastAsia="Arial" w:hAnsi="Arial" w:cs="Arial"/>
          <w:color w:val="000000"/>
          <w:szCs w:val="24"/>
        </w:rPr>
        <w:t xml:space="preserve">, se reúnen el Jurado conformado por </w:t>
      </w:r>
      <w:r w:rsidR="00DF6031" w:rsidRPr="00544670">
        <w:rPr>
          <w:rFonts w:ascii="Arial" w:eastAsia="Arial" w:hAnsi="Arial" w:cs="Arial"/>
          <w:color w:val="000000"/>
          <w:szCs w:val="24"/>
        </w:rPr>
        <w:t>Pablo Roviralta</w:t>
      </w:r>
      <w:r w:rsidR="00F86BA3" w:rsidRPr="00544670">
        <w:rPr>
          <w:rFonts w:ascii="Arial" w:eastAsia="Arial" w:hAnsi="Arial" w:cs="Arial"/>
          <w:color w:val="000000"/>
          <w:szCs w:val="24"/>
        </w:rPr>
        <w:t>,</w:t>
      </w:r>
      <w:r w:rsidR="003B3A21" w:rsidRPr="00544670">
        <w:rPr>
          <w:rFonts w:ascii="Arial" w:eastAsia="Arial" w:hAnsi="Arial" w:cs="Arial"/>
          <w:color w:val="000000"/>
          <w:szCs w:val="24"/>
        </w:rPr>
        <w:t xml:space="preserve"> </w:t>
      </w:r>
      <w:r w:rsidR="00DF6031" w:rsidRPr="00544670">
        <w:rPr>
          <w:rFonts w:ascii="Arial" w:eastAsia="Arial" w:hAnsi="Arial" w:cs="Arial"/>
          <w:color w:val="000000"/>
          <w:szCs w:val="24"/>
        </w:rPr>
        <w:t>Fernando Alvarez de Celis</w:t>
      </w:r>
      <w:r w:rsidR="00F86BA3" w:rsidRPr="00544670">
        <w:rPr>
          <w:rFonts w:ascii="Arial" w:eastAsia="Arial" w:hAnsi="Arial" w:cs="Arial"/>
          <w:color w:val="000000"/>
          <w:szCs w:val="24"/>
        </w:rPr>
        <w:t xml:space="preserve"> </w:t>
      </w:r>
      <w:r w:rsidR="00F86BA3" w:rsidRPr="00544670">
        <w:rPr>
          <w:rFonts w:ascii="Arial" w:eastAsia="Arial" w:hAnsi="Arial" w:cs="Arial"/>
          <w:szCs w:val="24"/>
        </w:rPr>
        <w:t>junto a la coordinadora Vanesa Castro Arata.</w:t>
      </w:r>
    </w:p>
    <w:p w14:paraId="67783101" w14:textId="37CDB1D9" w:rsidR="000217F3" w:rsidRPr="00544670" w:rsidRDefault="000217F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  <w:szCs w:val="24"/>
        </w:rPr>
      </w:pPr>
    </w:p>
    <w:p w14:paraId="37C132C8" w14:textId="3E16FE30" w:rsidR="00DF6031" w:rsidRPr="00544670" w:rsidRDefault="00544670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color w:val="000000"/>
          <w:szCs w:val="24"/>
        </w:rPr>
      </w:pPr>
      <w:r w:rsidRPr="00544670">
        <w:rPr>
          <w:rFonts w:ascii="Arial" w:eastAsia="Arial" w:hAnsi="Arial" w:cs="Arial"/>
          <w:color w:val="000000"/>
          <w:szCs w:val="24"/>
        </w:rPr>
        <w:t>En esta oportunidad s</w:t>
      </w:r>
      <w:r w:rsidR="00E9477C" w:rsidRPr="00544670">
        <w:rPr>
          <w:rFonts w:ascii="Arial" w:eastAsia="Arial" w:hAnsi="Arial" w:cs="Arial"/>
          <w:color w:val="000000"/>
          <w:szCs w:val="24"/>
        </w:rPr>
        <w:t>e</w:t>
      </w:r>
      <w:r w:rsidR="00DF6031" w:rsidRPr="00544670">
        <w:rPr>
          <w:rFonts w:ascii="Arial" w:eastAsia="Arial" w:hAnsi="Arial" w:cs="Arial"/>
          <w:color w:val="000000"/>
          <w:szCs w:val="24"/>
        </w:rPr>
        <w:t xml:space="preserve"> registraron los</w:t>
      </w:r>
      <w:r w:rsidR="00E9477C" w:rsidRPr="00544670">
        <w:rPr>
          <w:rFonts w:ascii="Arial" w:eastAsia="Arial" w:hAnsi="Arial" w:cs="Arial"/>
          <w:color w:val="000000"/>
          <w:szCs w:val="24"/>
        </w:rPr>
        <w:t xml:space="preserve"> </w:t>
      </w:r>
      <w:r w:rsidR="003B3A21" w:rsidRPr="00544670">
        <w:rPr>
          <w:rFonts w:ascii="Arial" w:eastAsia="Arial" w:hAnsi="Arial" w:cs="Arial"/>
          <w:color w:val="000000"/>
          <w:szCs w:val="24"/>
        </w:rPr>
        <w:t>6</w:t>
      </w:r>
      <w:r w:rsidR="00E9477C" w:rsidRPr="00544670">
        <w:rPr>
          <w:rFonts w:ascii="Arial" w:eastAsia="Arial" w:hAnsi="Arial" w:cs="Arial"/>
          <w:color w:val="000000"/>
          <w:szCs w:val="24"/>
        </w:rPr>
        <w:t xml:space="preserve"> (</w:t>
      </w:r>
      <w:r w:rsidR="003B3A21" w:rsidRPr="00544670">
        <w:rPr>
          <w:rFonts w:ascii="Arial" w:eastAsia="Arial" w:hAnsi="Arial" w:cs="Arial"/>
          <w:color w:val="000000"/>
          <w:szCs w:val="24"/>
        </w:rPr>
        <w:t>seis</w:t>
      </w:r>
      <w:r w:rsidR="00E9477C" w:rsidRPr="00544670">
        <w:rPr>
          <w:rFonts w:ascii="Arial" w:eastAsia="Arial" w:hAnsi="Arial" w:cs="Arial"/>
          <w:color w:val="000000"/>
          <w:szCs w:val="24"/>
        </w:rPr>
        <w:t>) trabajos de tesis de maestría y doctorado</w:t>
      </w:r>
      <w:r w:rsidR="00DF6031" w:rsidRPr="00544670">
        <w:rPr>
          <w:rFonts w:ascii="Arial" w:eastAsia="Arial" w:hAnsi="Arial" w:cs="Arial"/>
          <w:color w:val="000000"/>
          <w:szCs w:val="24"/>
        </w:rPr>
        <w:t xml:space="preserve"> evaluados en la primera instancia por el jurado conformado por Bárbara Romano, Valeria Snitcovsky y Andrés Borthagaray.</w:t>
      </w:r>
    </w:p>
    <w:p w14:paraId="1EE678FE" w14:textId="7BB05186" w:rsidR="00DF6031" w:rsidRPr="00544670" w:rsidRDefault="00DF6031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color w:val="000000"/>
          <w:szCs w:val="24"/>
        </w:rPr>
      </w:pPr>
    </w:p>
    <w:p w14:paraId="67EE37D1" w14:textId="74AFE0DC" w:rsidR="000217F3" w:rsidRPr="00544670" w:rsidRDefault="00E9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  <w:szCs w:val="24"/>
        </w:rPr>
      </w:pPr>
      <w:r w:rsidRPr="00544670">
        <w:rPr>
          <w:rFonts w:ascii="Arial" w:eastAsia="Arial" w:hAnsi="Arial" w:cs="Arial"/>
          <w:color w:val="000000"/>
          <w:szCs w:val="24"/>
        </w:rPr>
        <w:t xml:space="preserve">. Los trabajos </w:t>
      </w:r>
      <w:r w:rsidR="00DF6031" w:rsidRPr="00544670">
        <w:rPr>
          <w:rFonts w:ascii="Arial" w:eastAsia="Arial" w:hAnsi="Arial" w:cs="Arial"/>
          <w:color w:val="000000"/>
          <w:szCs w:val="24"/>
        </w:rPr>
        <w:t>evaluados fueron</w:t>
      </w:r>
      <w:r w:rsidRPr="00544670">
        <w:rPr>
          <w:rFonts w:ascii="Arial" w:eastAsia="Arial" w:hAnsi="Arial" w:cs="Arial"/>
          <w:color w:val="000000"/>
          <w:szCs w:val="24"/>
        </w:rPr>
        <w:t>:</w:t>
      </w:r>
    </w:p>
    <w:p w14:paraId="38E0318E" w14:textId="77777777" w:rsidR="000217F3" w:rsidRPr="00544670" w:rsidRDefault="000217F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  <w:szCs w:val="24"/>
        </w:rPr>
      </w:pPr>
    </w:p>
    <w:p w14:paraId="2F93BE5D" w14:textId="3C5FB4A9" w:rsidR="003B3A21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“Co-lugar. Hacia una arquitectura de lo común. Análisis y conceptualización de los espacios de uso común en los edificios de vivienda colectiva en las ciudades de Buenos Aires, Barcelona y Viena” de la autora </w:t>
      </w:r>
      <w:r w:rsidRPr="00544670">
        <w:rPr>
          <w:rFonts w:ascii="Arial" w:hAnsi="Arial" w:cs="Arial"/>
          <w:b/>
          <w:color w:val="000000"/>
          <w:szCs w:val="24"/>
        </w:rPr>
        <w:t>María Elisa Rocca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doctoral – </w:t>
      </w:r>
      <w:r w:rsidRPr="00544670">
        <w:rPr>
          <w:rFonts w:ascii="Arial" w:hAnsi="Arial" w:cs="Arial"/>
          <w:color w:val="000000"/>
          <w:szCs w:val="24"/>
        </w:rPr>
        <w:t>2019.</w:t>
      </w:r>
    </w:p>
    <w:p w14:paraId="1A523DAD" w14:textId="77777777" w:rsidR="00DF6031" w:rsidRPr="00544670" w:rsidRDefault="00DF6031" w:rsidP="00DF60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rPr>
          <w:rFonts w:ascii="Arial" w:hAnsi="Arial" w:cs="Arial"/>
          <w:color w:val="000000"/>
          <w:szCs w:val="24"/>
        </w:rPr>
      </w:pPr>
    </w:p>
    <w:p w14:paraId="1EDC34B6" w14:textId="6B1BD0B3" w:rsidR="003B3A21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“Geometrías en conflicto, Relaciones entre morfología urbana y hábitat popular en las dinámicas de consolidación, erradicación, desborde y materialización del Barrio 20 de Buenos Aires (1948 – 2019)” del autor </w:t>
      </w:r>
      <w:r w:rsidRPr="00544670">
        <w:rPr>
          <w:rFonts w:ascii="Arial" w:hAnsi="Arial" w:cs="Arial"/>
          <w:b/>
          <w:color w:val="000000"/>
          <w:szCs w:val="24"/>
        </w:rPr>
        <w:t>Luis Wexler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– </w:t>
      </w:r>
      <w:r w:rsidRPr="00544670">
        <w:rPr>
          <w:rFonts w:ascii="Arial" w:hAnsi="Arial" w:cs="Arial"/>
          <w:color w:val="000000"/>
          <w:szCs w:val="24"/>
        </w:rPr>
        <w:t>2021.</w:t>
      </w:r>
    </w:p>
    <w:p w14:paraId="6014E319" w14:textId="77777777" w:rsidR="00DF6031" w:rsidRPr="00544670" w:rsidRDefault="00DF6031" w:rsidP="00DF60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rPr>
          <w:rFonts w:ascii="Arial" w:hAnsi="Arial" w:cs="Arial"/>
          <w:color w:val="000000"/>
          <w:szCs w:val="24"/>
        </w:rPr>
      </w:pPr>
    </w:p>
    <w:p w14:paraId="40A2CF1B" w14:textId="45924E3A" w:rsidR="003B3A21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“¿Qué producen los dispositivos participativos en las villas? Conflicto y participación en la “integración social y urbana” del Barrio Mugica, Buenos Aires (2016-2021)” del autor </w:t>
      </w:r>
      <w:r w:rsidRPr="00544670">
        <w:rPr>
          <w:rFonts w:ascii="Arial" w:hAnsi="Arial" w:cs="Arial"/>
          <w:b/>
          <w:color w:val="000000"/>
          <w:szCs w:val="24"/>
        </w:rPr>
        <w:t>Tomás Capalbo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</w:t>
      </w:r>
      <w:r w:rsidR="00DF6031" w:rsidRPr="00544670">
        <w:rPr>
          <w:rFonts w:ascii="Arial" w:hAnsi="Arial" w:cs="Arial"/>
          <w:szCs w:val="24"/>
        </w:rPr>
        <w:t>–</w:t>
      </w:r>
      <w:r w:rsidRPr="00544670">
        <w:rPr>
          <w:rFonts w:ascii="Arial" w:hAnsi="Arial" w:cs="Arial"/>
          <w:szCs w:val="24"/>
        </w:rPr>
        <w:t xml:space="preserve"> </w:t>
      </w:r>
      <w:r w:rsidRPr="00544670">
        <w:rPr>
          <w:rFonts w:ascii="Arial" w:hAnsi="Arial" w:cs="Arial"/>
          <w:color w:val="000000"/>
          <w:szCs w:val="24"/>
        </w:rPr>
        <w:t>2023</w:t>
      </w:r>
    </w:p>
    <w:p w14:paraId="775B6B80" w14:textId="77777777" w:rsidR="00DF6031" w:rsidRPr="00544670" w:rsidRDefault="00DF6031" w:rsidP="00DF60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rPr>
          <w:rFonts w:ascii="Arial" w:hAnsi="Arial" w:cs="Arial"/>
          <w:color w:val="000000"/>
          <w:szCs w:val="24"/>
        </w:rPr>
      </w:pPr>
    </w:p>
    <w:p w14:paraId="60B14317" w14:textId="11039316" w:rsidR="003B3A21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“Agenda de gobierno y conflictos de valoración en los humedales de la ciudad de corrientes, argentina (1990-2021)” de la autora </w:t>
      </w:r>
      <w:r w:rsidRPr="00544670">
        <w:rPr>
          <w:rFonts w:ascii="Arial" w:hAnsi="Arial" w:cs="Arial"/>
          <w:b/>
          <w:color w:val="000000"/>
          <w:szCs w:val="24"/>
        </w:rPr>
        <w:t>María Florencia Rus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>Tesis doctoral -</w:t>
      </w:r>
      <w:r w:rsidRPr="00544670">
        <w:rPr>
          <w:rFonts w:ascii="Arial" w:hAnsi="Arial" w:cs="Arial"/>
          <w:color w:val="000000"/>
          <w:szCs w:val="24"/>
        </w:rPr>
        <w:t>2023</w:t>
      </w:r>
    </w:p>
    <w:p w14:paraId="7AC98BCC" w14:textId="77777777" w:rsidR="00DF6031" w:rsidRPr="00544670" w:rsidRDefault="00DF6031" w:rsidP="00DF60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rPr>
          <w:rFonts w:ascii="Arial" w:hAnsi="Arial" w:cs="Arial"/>
          <w:color w:val="000000"/>
          <w:szCs w:val="24"/>
        </w:rPr>
      </w:pPr>
    </w:p>
    <w:p w14:paraId="7DCBDCD4" w14:textId="103D31AB" w:rsidR="003B3A21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“Desarrollo urbano desigual y neodesarrollismo: las transformaciones socioterritoriales recientes en Quilmes Este. Análisis y estrategias para las políticas urbanas” del autor </w:t>
      </w:r>
      <w:r w:rsidRPr="00544670">
        <w:rPr>
          <w:rFonts w:ascii="Arial" w:hAnsi="Arial" w:cs="Arial"/>
          <w:b/>
          <w:color w:val="000000"/>
          <w:szCs w:val="24"/>
        </w:rPr>
        <w:t>Octavio Fernández Álvarez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</w:t>
      </w:r>
      <w:r w:rsidR="00DF6031" w:rsidRPr="00544670">
        <w:rPr>
          <w:rFonts w:ascii="Arial" w:hAnsi="Arial" w:cs="Arial"/>
          <w:szCs w:val="24"/>
        </w:rPr>
        <w:t>–</w:t>
      </w:r>
      <w:r w:rsidRPr="00544670">
        <w:rPr>
          <w:rFonts w:ascii="Arial" w:hAnsi="Arial" w:cs="Arial"/>
          <w:szCs w:val="24"/>
        </w:rPr>
        <w:t xml:space="preserve"> </w:t>
      </w:r>
      <w:r w:rsidRPr="00544670">
        <w:rPr>
          <w:rFonts w:ascii="Arial" w:hAnsi="Arial" w:cs="Arial"/>
          <w:color w:val="000000"/>
          <w:szCs w:val="24"/>
        </w:rPr>
        <w:t>2021</w:t>
      </w:r>
    </w:p>
    <w:p w14:paraId="642A6FF1" w14:textId="77777777" w:rsidR="00DF6031" w:rsidRPr="00544670" w:rsidRDefault="00DF6031" w:rsidP="00DF60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rPr>
          <w:rFonts w:ascii="Arial" w:hAnsi="Arial" w:cs="Arial"/>
          <w:color w:val="000000"/>
          <w:szCs w:val="24"/>
        </w:rPr>
      </w:pPr>
    </w:p>
    <w:p w14:paraId="60FE3242" w14:textId="0092B17D" w:rsidR="000217F3" w:rsidRPr="00544670" w:rsidRDefault="003B3A21" w:rsidP="003B3A2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“Infraestructura como arquitectura” del autor </w:t>
      </w:r>
      <w:r w:rsidRPr="00544670">
        <w:rPr>
          <w:rFonts w:ascii="Arial" w:hAnsi="Arial" w:cs="Arial"/>
          <w:b/>
          <w:color w:val="000000"/>
          <w:szCs w:val="24"/>
        </w:rPr>
        <w:t>Juan Martín Flores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- </w:t>
      </w:r>
      <w:r w:rsidRPr="00544670">
        <w:rPr>
          <w:rFonts w:ascii="Arial" w:hAnsi="Arial" w:cs="Arial"/>
          <w:color w:val="000000"/>
          <w:szCs w:val="24"/>
        </w:rPr>
        <w:t>2018</w:t>
      </w:r>
      <w:r w:rsidRPr="00544670">
        <w:rPr>
          <w:rFonts w:ascii="Arial" w:eastAsia="Arial" w:hAnsi="Arial" w:cs="Arial"/>
          <w:color w:val="000000"/>
          <w:szCs w:val="24"/>
        </w:rPr>
        <w:t>.</w:t>
      </w:r>
    </w:p>
    <w:p w14:paraId="12DAEE56" w14:textId="77777777" w:rsidR="000217F3" w:rsidRPr="00544670" w:rsidRDefault="000217F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color w:val="000000"/>
          <w:szCs w:val="24"/>
        </w:rPr>
      </w:pPr>
    </w:p>
    <w:p w14:paraId="0E7BECAD" w14:textId="2BA304EC" w:rsidR="00F86BA3" w:rsidRPr="00544670" w:rsidRDefault="00544670" w:rsidP="00544670">
      <w:pPr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 xml:space="preserve">En función de las conclusiones del Jurado de primera instancia, este </w:t>
      </w:r>
      <w:r w:rsidR="00F86BA3" w:rsidRPr="00544670">
        <w:rPr>
          <w:rFonts w:ascii="Arial" w:eastAsia="Arial" w:hAnsi="Arial" w:cs="Arial"/>
          <w:szCs w:val="24"/>
        </w:rPr>
        <w:t xml:space="preserve">Jurado resuelve otorgar el Premio Buenos Aires Publica y dos menciones honoríficas </w:t>
      </w:r>
      <w:r w:rsidR="00F86BA3" w:rsidRPr="00544670">
        <w:rPr>
          <w:rFonts w:ascii="Arial" w:eastAsia="Arial" w:hAnsi="Arial" w:cs="Arial"/>
          <w:i/>
          <w:szCs w:val="24"/>
        </w:rPr>
        <w:t>ex aequo</w:t>
      </w:r>
      <w:r w:rsidR="00F86BA3" w:rsidRPr="00544670">
        <w:rPr>
          <w:rFonts w:ascii="Arial" w:eastAsia="Arial" w:hAnsi="Arial" w:cs="Arial"/>
          <w:szCs w:val="24"/>
        </w:rPr>
        <w:t xml:space="preserve"> a las siguientes investigaciones:</w:t>
      </w:r>
    </w:p>
    <w:p w14:paraId="400833B7" w14:textId="77777777" w:rsidR="00F86BA3" w:rsidRPr="00544670" w:rsidRDefault="00F86BA3" w:rsidP="00F86BA3">
      <w:pPr>
        <w:rPr>
          <w:rFonts w:ascii="Arial" w:eastAsia="Arial" w:hAnsi="Arial" w:cs="Arial"/>
          <w:szCs w:val="24"/>
        </w:rPr>
      </w:pPr>
    </w:p>
    <w:p w14:paraId="0A4F38F2" w14:textId="77777777" w:rsidR="00544670" w:rsidRDefault="00544670" w:rsidP="00F654E3">
      <w:pPr>
        <w:rPr>
          <w:rFonts w:ascii="Arial" w:eastAsia="Arial" w:hAnsi="Arial" w:cs="Arial"/>
          <w:b/>
          <w:szCs w:val="24"/>
        </w:rPr>
      </w:pPr>
    </w:p>
    <w:p w14:paraId="46AAEC07" w14:textId="77777777" w:rsidR="00544670" w:rsidRDefault="00544670" w:rsidP="00F654E3">
      <w:pPr>
        <w:rPr>
          <w:rFonts w:ascii="Arial" w:eastAsia="Arial" w:hAnsi="Arial" w:cs="Arial"/>
          <w:b/>
          <w:szCs w:val="24"/>
        </w:rPr>
      </w:pPr>
    </w:p>
    <w:p w14:paraId="3B2853E2" w14:textId="0E49807A" w:rsidR="00F654E3" w:rsidRPr="00544670" w:rsidRDefault="00F654E3" w:rsidP="00544670">
      <w:pPr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lastRenderedPageBreak/>
        <w:t>PREMIO BUENOS AIRES PUBLICA</w:t>
      </w:r>
    </w:p>
    <w:p w14:paraId="161B5AD3" w14:textId="77777777" w:rsidR="000217F3" w:rsidRPr="00544670" w:rsidRDefault="000217F3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</w:p>
    <w:p w14:paraId="0BCF9CAC" w14:textId="77777777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“Agenda de gobierno y conflictos de valoración en los humedales de la ciudad de corrientes, argentina (1990-2021)” de la autora </w:t>
      </w:r>
      <w:r w:rsidRPr="00544670">
        <w:rPr>
          <w:rFonts w:ascii="Arial" w:hAnsi="Arial" w:cs="Arial"/>
          <w:b/>
          <w:color w:val="000000"/>
          <w:szCs w:val="24"/>
        </w:rPr>
        <w:t>María Florencia Rus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>Tesis doctoral -</w:t>
      </w:r>
      <w:r w:rsidRPr="00544670">
        <w:rPr>
          <w:rFonts w:ascii="Arial" w:hAnsi="Arial" w:cs="Arial"/>
          <w:color w:val="000000"/>
          <w:szCs w:val="24"/>
        </w:rPr>
        <w:t>2023</w:t>
      </w:r>
    </w:p>
    <w:p w14:paraId="6DE9D340" w14:textId="77777777" w:rsidR="00F86BA3" w:rsidRPr="00544670" w:rsidRDefault="00F86BA3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</w:p>
    <w:p w14:paraId="79C72DD5" w14:textId="337934EB" w:rsidR="00F654E3" w:rsidRPr="00544670" w:rsidRDefault="00F654E3" w:rsidP="00544670">
      <w:pPr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>MENCIONES HONORÍFICAS</w:t>
      </w:r>
    </w:p>
    <w:p w14:paraId="63B8614A" w14:textId="77777777" w:rsidR="00F654E3" w:rsidRPr="00544670" w:rsidRDefault="00F654E3" w:rsidP="00544670">
      <w:pPr>
        <w:jc w:val="both"/>
        <w:rPr>
          <w:rFonts w:ascii="Arial" w:eastAsia="Arial" w:hAnsi="Arial" w:cs="Arial"/>
          <w:b/>
          <w:szCs w:val="24"/>
        </w:rPr>
      </w:pPr>
    </w:p>
    <w:p w14:paraId="7CB3DE23" w14:textId="77777777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Geometrías en conflicto, Relaciones entre morfología urbana y hábitat popular en las dinámicas de consolidación, erradicación, desborde y materialización del Barrio 20 de Buenos Aires (1948 – 2019)” del autor </w:t>
      </w:r>
      <w:r w:rsidRPr="00544670">
        <w:rPr>
          <w:rFonts w:ascii="Arial" w:hAnsi="Arial" w:cs="Arial"/>
          <w:b/>
          <w:color w:val="000000"/>
          <w:szCs w:val="24"/>
        </w:rPr>
        <w:t>Luis Wexler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– </w:t>
      </w:r>
      <w:r w:rsidRPr="00544670">
        <w:rPr>
          <w:rFonts w:ascii="Arial" w:hAnsi="Arial" w:cs="Arial"/>
          <w:color w:val="000000"/>
          <w:szCs w:val="24"/>
        </w:rPr>
        <w:t>2021.</w:t>
      </w:r>
    </w:p>
    <w:p w14:paraId="1B5DDD34" w14:textId="77777777" w:rsidR="00F654E3" w:rsidRPr="00544670" w:rsidRDefault="00F654E3" w:rsidP="0054467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"/>
        <w:ind w:left="765"/>
        <w:jc w:val="both"/>
        <w:rPr>
          <w:rFonts w:ascii="Arial" w:hAnsi="Arial" w:cs="Arial"/>
          <w:color w:val="000000"/>
          <w:szCs w:val="24"/>
        </w:rPr>
      </w:pPr>
    </w:p>
    <w:p w14:paraId="7AFBCA5C" w14:textId="6F6FCA6F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Cs w:val="24"/>
        </w:rPr>
      </w:pPr>
      <w:r w:rsidRPr="00544670">
        <w:rPr>
          <w:rFonts w:ascii="Arial" w:hAnsi="Arial" w:cs="Arial"/>
          <w:color w:val="000000"/>
          <w:szCs w:val="24"/>
        </w:rPr>
        <w:t xml:space="preserve">¿Qué producen los dispositivos participativos en las villas? Conflicto y participación en la “integración social y urbana” del Barrio Mugica, Buenos Aires (2016-2021)” del autor </w:t>
      </w:r>
      <w:r w:rsidRPr="00544670">
        <w:rPr>
          <w:rFonts w:ascii="Arial" w:hAnsi="Arial" w:cs="Arial"/>
          <w:b/>
          <w:color w:val="000000"/>
          <w:szCs w:val="24"/>
        </w:rPr>
        <w:t>Tomás Capalbo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de maestría – </w:t>
      </w:r>
      <w:r w:rsidRPr="00544670">
        <w:rPr>
          <w:rFonts w:ascii="Arial" w:hAnsi="Arial" w:cs="Arial"/>
          <w:color w:val="000000"/>
          <w:szCs w:val="24"/>
        </w:rPr>
        <w:t>2023</w:t>
      </w:r>
    </w:p>
    <w:p w14:paraId="4BEFD777" w14:textId="77777777" w:rsidR="00F654E3" w:rsidRPr="00544670" w:rsidRDefault="00F654E3" w:rsidP="00544670">
      <w:pPr>
        <w:jc w:val="both"/>
        <w:rPr>
          <w:rFonts w:ascii="Arial" w:eastAsia="Arial" w:hAnsi="Arial" w:cs="Arial"/>
          <w:b/>
          <w:szCs w:val="24"/>
        </w:rPr>
      </w:pPr>
    </w:p>
    <w:p w14:paraId="55D3E7B6" w14:textId="6C417D76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Cs w:val="24"/>
        </w:rPr>
      </w:pPr>
      <w:r w:rsidRPr="00544670">
        <w:rPr>
          <w:rFonts w:ascii="Arial" w:eastAsia="Arial" w:hAnsi="Arial" w:cs="Arial"/>
          <w:szCs w:val="24"/>
        </w:rPr>
        <w:t>A su vez que se invita a</w:t>
      </w:r>
      <w:r w:rsidR="00544670" w:rsidRPr="00544670">
        <w:rPr>
          <w:rFonts w:ascii="Arial" w:eastAsia="Arial" w:hAnsi="Arial" w:cs="Arial"/>
          <w:szCs w:val="24"/>
        </w:rPr>
        <w:t xml:space="preserve"> que </w:t>
      </w:r>
      <w:r w:rsidRPr="00544670">
        <w:rPr>
          <w:rFonts w:ascii="Arial" w:eastAsia="Arial" w:hAnsi="Arial" w:cs="Arial"/>
          <w:szCs w:val="24"/>
        </w:rPr>
        <w:t xml:space="preserve">la investigación </w:t>
      </w:r>
      <w:r w:rsidRPr="00544670">
        <w:rPr>
          <w:rFonts w:ascii="Arial" w:hAnsi="Arial" w:cs="Arial"/>
          <w:color w:val="000000"/>
          <w:szCs w:val="24"/>
        </w:rPr>
        <w:t xml:space="preserve">“Co-lugar. Hacia una arquitectura de lo común. Análisis y conceptualización de los espacios de uso común en los edificios de vivienda colectiva en las ciudades de Buenos Aires, Barcelona y Viena” de la autora </w:t>
      </w:r>
      <w:r w:rsidRPr="00544670">
        <w:rPr>
          <w:rFonts w:ascii="Arial" w:hAnsi="Arial" w:cs="Arial"/>
          <w:b/>
          <w:color w:val="000000"/>
          <w:szCs w:val="24"/>
        </w:rPr>
        <w:t>María Elisa Rocca</w:t>
      </w:r>
      <w:r w:rsidRPr="00544670">
        <w:rPr>
          <w:rFonts w:ascii="Arial" w:hAnsi="Arial" w:cs="Arial"/>
          <w:b/>
          <w:szCs w:val="24"/>
        </w:rPr>
        <w:t xml:space="preserve"> - </w:t>
      </w:r>
      <w:r w:rsidRPr="00544670">
        <w:rPr>
          <w:rFonts w:ascii="Arial" w:hAnsi="Arial" w:cs="Arial"/>
          <w:szCs w:val="24"/>
        </w:rPr>
        <w:t xml:space="preserve">Tesis doctoral – </w:t>
      </w:r>
      <w:r w:rsidRPr="00544670">
        <w:rPr>
          <w:rFonts w:ascii="Arial" w:hAnsi="Arial" w:cs="Arial"/>
          <w:color w:val="000000"/>
          <w:szCs w:val="24"/>
        </w:rPr>
        <w:t>2019</w:t>
      </w:r>
      <w:r w:rsidR="00544670" w:rsidRPr="00544670">
        <w:rPr>
          <w:rFonts w:ascii="Arial" w:hAnsi="Arial" w:cs="Arial"/>
          <w:color w:val="000000"/>
          <w:szCs w:val="24"/>
        </w:rPr>
        <w:t>, integre</w:t>
      </w:r>
      <w:r w:rsidRPr="00544670">
        <w:rPr>
          <w:rFonts w:ascii="Arial" w:hAnsi="Arial" w:cs="Arial"/>
          <w:color w:val="000000"/>
          <w:szCs w:val="24"/>
        </w:rPr>
        <w:t xml:space="preserve"> la colección </w:t>
      </w:r>
      <w:r w:rsidRPr="00544670">
        <w:rPr>
          <w:rFonts w:ascii="Arial" w:hAnsi="Arial" w:cs="Arial"/>
          <w:b/>
          <w:i/>
          <w:color w:val="000000"/>
          <w:szCs w:val="24"/>
        </w:rPr>
        <w:t>Agenda,</w:t>
      </w:r>
      <w:r w:rsidRPr="00544670">
        <w:rPr>
          <w:rFonts w:ascii="Arial" w:hAnsi="Arial" w:cs="Arial"/>
          <w:color w:val="000000"/>
          <w:szCs w:val="24"/>
        </w:rPr>
        <w:t xml:space="preserve"> en función del tipo de publicación que por su importancia y profundidad creemos más conveniente publicar bajo esa linea de trabajo. </w:t>
      </w:r>
    </w:p>
    <w:p w14:paraId="4015CB5B" w14:textId="06E9E3C6" w:rsidR="00F654E3" w:rsidRPr="00544670" w:rsidRDefault="00F654E3" w:rsidP="00544670">
      <w:pPr>
        <w:jc w:val="both"/>
        <w:rPr>
          <w:rFonts w:ascii="Arial" w:eastAsia="Arial" w:hAnsi="Arial" w:cs="Arial"/>
          <w:szCs w:val="24"/>
        </w:rPr>
      </w:pPr>
    </w:p>
    <w:p w14:paraId="1F2725DF" w14:textId="354FE010" w:rsidR="00F654E3" w:rsidRPr="00544670" w:rsidRDefault="00F654E3" w:rsidP="00544670">
      <w:pPr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>Al mismo tiempo que se agradece al resto de las investigaciones por confiar en la Fundación Tejido U</w:t>
      </w:r>
      <w:r w:rsidR="00544670" w:rsidRPr="00544670">
        <w:rPr>
          <w:rFonts w:ascii="Arial" w:eastAsia="Arial" w:hAnsi="Arial" w:cs="Arial"/>
          <w:szCs w:val="24"/>
        </w:rPr>
        <w:t xml:space="preserve">rbano y permitir que el Premio Buenos Aires Publica empiece a conformarse como un faro para que investigadores puedan publicar sus trabajos y asi seguir difundiendo las investigaciones más relevantes sobre la vivienda y el hábitat. </w:t>
      </w:r>
    </w:p>
    <w:p w14:paraId="3589678A" w14:textId="77777777" w:rsidR="00F654E3" w:rsidRPr="00544670" w:rsidRDefault="00F654E3" w:rsidP="00544670">
      <w:pPr>
        <w:jc w:val="both"/>
        <w:rPr>
          <w:rFonts w:ascii="Arial" w:eastAsia="Arial" w:hAnsi="Arial" w:cs="Arial"/>
          <w:b/>
          <w:szCs w:val="24"/>
        </w:rPr>
      </w:pPr>
    </w:p>
    <w:p w14:paraId="2A76884F" w14:textId="77777777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b/>
          <w:color w:val="000000"/>
          <w:szCs w:val="24"/>
        </w:rPr>
      </w:pPr>
      <w:r w:rsidRPr="00544670">
        <w:rPr>
          <w:rFonts w:ascii="Arial" w:eastAsia="Arial" w:hAnsi="Arial" w:cs="Arial"/>
          <w:b/>
          <w:color w:val="000000"/>
          <w:szCs w:val="24"/>
        </w:rPr>
        <w:t>Bárbara Romano,</w:t>
      </w:r>
    </w:p>
    <w:p w14:paraId="72009732" w14:textId="77777777" w:rsidR="00F654E3" w:rsidRPr="00544670" w:rsidRDefault="00F654E3" w:rsidP="0054467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b/>
          <w:color w:val="000000"/>
          <w:szCs w:val="24"/>
        </w:rPr>
      </w:pPr>
      <w:r w:rsidRPr="00544670">
        <w:rPr>
          <w:rFonts w:ascii="Arial" w:eastAsia="Arial" w:hAnsi="Arial" w:cs="Arial"/>
          <w:b/>
          <w:color w:val="000000"/>
          <w:szCs w:val="24"/>
        </w:rPr>
        <w:t>Valeria Snitcovsky</w:t>
      </w:r>
    </w:p>
    <w:p w14:paraId="3655D769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>Andrés Borthagaray</w:t>
      </w:r>
    </w:p>
    <w:p w14:paraId="3C884470" w14:textId="64ACDF8A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 xml:space="preserve">Jurado de </w:t>
      </w:r>
      <w:r w:rsidR="00544670" w:rsidRPr="00544670">
        <w:rPr>
          <w:rFonts w:ascii="Arial" w:eastAsia="Arial" w:hAnsi="Arial" w:cs="Arial"/>
          <w:szCs w:val="24"/>
        </w:rPr>
        <w:t>Primera</w:t>
      </w:r>
      <w:r w:rsidRPr="00544670">
        <w:rPr>
          <w:rFonts w:ascii="Arial" w:eastAsia="Arial" w:hAnsi="Arial" w:cs="Arial"/>
          <w:szCs w:val="24"/>
        </w:rPr>
        <w:t xml:space="preserve"> Instancia</w:t>
      </w:r>
    </w:p>
    <w:p w14:paraId="23114506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</w:p>
    <w:p w14:paraId="6A9FC128" w14:textId="57089C21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 xml:space="preserve">Fernando Alvarez de Celis </w:t>
      </w:r>
    </w:p>
    <w:p w14:paraId="1635ADC4" w14:textId="2A333A45" w:rsidR="00F654E3" w:rsidRPr="00544670" w:rsidRDefault="00544670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Pablo Roviralta </w:t>
      </w:r>
    </w:p>
    <w:p w14:paraId="2457EAC8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>Jurado de Segunda Instancia</w:t>
      </w:r>
    </w:p>
    <w:p w14:paraId="5BD6C56F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</w:p>
    <w:p w14:paraId="596117CD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>Martín Motta</w:t>
      </w:r>
    </w:p>
    <w:p w14:paraId="7CDB0390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>Asesor académico</w:t>
      </w:r>
    </w:p>
    <w:p w14:paraId="7924A152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</w:p>
    <w:p w14:paraId="0D4DCA4B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>Hernán Bisman</w:t>
      </w:r>
    </w:p>
    <w:p w14:paraId="7C564A54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>Asesor editorial</w:t>
      </w:r>
    </w:p>
    <w:p w14:paraId="156E635E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szCs w:val="24"/>
        </w:rPr>
      </w:pPr>
    </w:p>
    <w:p w14:paraId="46E6C186" w14:textId="77777777" w:rsidR="00F654E3" w:rsidRPr="00544670" w:rsidRDefault="00F654E3" w:rsidP="00544670">
      <w:pPr>
        <w:tabs>
          <w:tab w:val="left" w:pos="142"/>
        </w:tabs>
        <w:jc w:val="both"/>
        <w:rPr>
          <w:rFonts w:ascii="Arial" w:eastAsia="Arial" w:hAnsi="Arial" w:cs="Arial"/>
          <w:b/>
          <w:szCs w:val="24"/>
        </w:rPr>
      </w:pPr>
      <w:r w:rsidRPr="00544670">
        <w:rPr>
          <w:rFonts w:ascii="Arial" w:eastAsia="Arial" w:hAnsi="Arial" w:cs="Arial"/>
          <w:b/>
          <w:szCs w:val="24"/>
        </w:rPr>
        <w:t>Vanesa Castro</w:t>
      </w:r>
    </w:p>
    <w:p w14:paraId="63E3D456" w14:textId="568D97F8" w:rsidR="00F654E3" w:rsidRPr="00544670" w:rsidRDefault="00F654E3" w:rsidP="00544670">
      <w:pPr>
        <w:tabs>
          <w:tab w:val="left" w:pos="142"/>
        </w:tabs>
        <w:rPr>
          <w:rFonts w:ascii="Arial" w:eastAsia="Arial" w:hAnsi="Arial" w:cs="Arial"/>
          <w:szCs w:val="24"/>
        </w:rPr>
      </w:pPr>
      <w:r w:rsidRPr="00544670">
        <w:rPr>
          <w:rFonts w:ascii="Arial" w:eastAsia="Arial" w:hAnsi="Arial" w:cs="Arial"/>
          <w:szCs w:val="24"/>
        </w:rPr>
        <w:t>Coordinadora de la convocatoria</w:t>
      </w:r>
    </w:p>
    <w:sectPr w:rsidR="00F654E3" w:rsidRPr="00544670" w:rsidSect="00544670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A81A" w14:textId="77777777" w:rsidR="00AB738C" w:rsidRDefault="00AB738C">
      <w:r>
        <w:separator/>
      </w:r>
    </w:p>
  </w:endnote>
  <w:endnote w:type="continuationSeparator" w:id="0">
    <w:p w14:paraId="76D335B5" w14:textId="77777777" w:rsidR="00AB738C" w:rsidRDefault="00A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52D7" w14:textId="0D6107BA" w:rsidR="000217F3" w:rsidRDefault="00E94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7000A8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14:paraId="27D0AB51" w14:textId="77777777" w:rsidR="000217F3" w:rsidRDefault="0002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8D33" w14:textId="77777777" w:rsidR="00AB738C" w:rsidRDefault="00AB738C">
      <w:r>
        <w:separator/>
      </w:r>
    </w:p>
  </w:footnote>
  <w:footnote w:type="continuationSeparator" w:id="0">
    <w:p w14:paraId="6E861B34" w14:textId="77777777" w:rsidR="00AB738C" w:rsidRDefault="00AB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2D50" w14:textId="77777777" w:rsidR="000217F3" w:rsidRDefault="00E9477C">
    <w:pPr>
      <w:jc w:val="right"/>
    </w:pPr>
    <w:r>
      <w:rPr>
        <w:noProof/>
        <w:lang w:val="es-AR" w:eastAsia="es-AR"/>
      </w:rPr>
      <w:drawing>
        <wp:inline distT="114300" distB="114300" distL="114300" distR="114300" wp14:anchorId="0D1543BC" wp14:editId="03D43ECB">
          <wp:extent cx="5400675" cy="84582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763" b="36546"/>
                  <a:stretch>
                    <a:fillRect/>
                  </a:stretch>
                </pic:blipFill>
                <pic:spPr>
                  <a:xfrm>
                    <a:off x="0" y="0"/>
                    <a:ext cx="5400675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BA1826" w14:textId="77777777" w:rsidR="000217F3" w:rsidRDefault="000217F3">
    <w:pPr>
      <w:jc w:val="right"/>
    </w:pPr>
  </w:p>
  <w:p w14:paraId="053D4B97" w14:textId="77777777" w:rsidR="000217F3" w:rsidRDefault="000217F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09C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2012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F45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805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F93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5AA9"/>
    <w:multiLevelType w:val="multilevel"/>
    <w:tmpl w:val="8A22D9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E92418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603"/>
    <w:multiLevelType w:val="multilevel"/>
    <w:tmpl w:val="FED0FB2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3"/>
    <w:rsid w:val="000217F3"/>
    <w:rsid w:val="001A5E4B"/>
    <w:rsid w:val="003B3A21"/>
    <w:rsid w:val="00544670"/>
    <w:rsid w:val="006329A2"/>
    <w:rsid w:val="006537D2"/>
    <w:rsid w:val="007000A8"/>
    <w:rsid w:val="007F061A"/>
    <w:rsid w:val="007F4730"/>
    <w:rsid w:val="009B7462"/>
    <w:rsid w:val="009E26FE"/>
    <w:rsid w:val="00AB738C"/>
    <w:rsid w:val="00B9124B"/>
    <w:rsid w:val="00BD4C01"/>
    <w:rsid w:val="00C92B85"/>
    <w:rsid w:val="00CD7495"/>
    <w:rsid w:val="00DF6031"/>
    <w:rsid w:val="00E9477C"/>
    <w:rsid w:val="00F654E3"/>
    <w:rsid w:val="00F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FEA2"/>
  <w15:docId w15:val="{3D35A40E-E94C-4DBD-B863-8D865410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06"/>
    <w:rPr>
      <w:szCs w:val="20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1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semiHidden/>
    <w:rsid w:val="00066106"/>
    <w:pPr>
      <w:tabs>
        <w:tab w:val="left" w:pos="142"/>
      </w:tabs>
    </w:pPr>
    <w:rPr>
      <w:rFonts w:ascii="Lucida Sans Unicode" w:hAnsi="Lucida Sans Unicode"/>
      <w:sz w:val="1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6106"/>
    <w:rPr>
      <w:rFonts w:ascii="Lucida Sans Unicode" w:eastAsia="Times New Roman" w:hAnsi="Lucida Sans Unicode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13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3BC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B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3B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3B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BC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B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1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B3C"/>
    <w:pPr>
      <w:spacing w:before="100" w:beforeAutospacing="1" w:after="100" w:afterAutospacing="1"/>
    </w:pPr>
    <w:rPr>
      <w:szCs w:val="24"/>
      <w:lang w:val="es-AR"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nnvD8J3UpioD/AdbMQ7kdMpww==">AMUW2mWA5cmxZXey+ZAos+vpfF7bF8rDMxNBjwlw5tDM2yF3lhbIBUemdA/CrzzL2XtHyVSoErZOktcb1yGUG1K4LZ9JOuA/fBhGC6zu/jnMfK2E3XFTGoI=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Motta</dc:creator>
  <cp:lastModifiedBy>Vanesa Castro Arata</cp:lastModifiedBy>
  <cp:revision>2</cp:revision>
  <dcterms:created xsi:type="dcterms:W3CDTF">2023-12-20T18:43:00Z</dcterms:created>
  <dcterms:modified xsi:type="dcterms:W3CDTF">2023-12-20T18:43:00Z</dcterms:modified>
</cp:coreProperties>
</file>